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EE7624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EE7624">
      <w:pPr>
        <w:jc w:val="center"/>
        <w:rPr>
          <w:b/>
          <w:bCs/>
          <w:u w:val="single"/>
        </w:rPr>
      </w:pPr>
    </w:p>
    <w:p w:rsidR="00C1465D" w:rsidRPr="00C1465D" w:rsidRDefault="00C1465D" w:rsidP="00EE7624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ХТО МАЄ ПРАВО НА БЕЗКОШТОВНИЙ ПРОЇЗД У ГРОМАДСЬКОМУ ТРАНСПОРТІ?</w:t>
      </w:r>
    </w:p>
    <w:p w:rsidR="00C1465D" w:rsidRDefault="00C1465D" w:rsidP="00EE7624">
      <w:pPr>
        <w:jc w:val="both"/>
        <w:rPr>
          <w:bCs/>
          <w:iCs/>
          <w:lang w:val="ru-RU"/>
        </w:rPr>
      </w:pP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/>
          <w:bCs/>
          <w:iCs/>
        </w:rPr>
        <w:t>Право безкоштовного проїзду мають: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 </w:t>
      </w:r>
      <w:r w:rsidRPr="00C1465D">
        <w:rPr>
          <w:b/>
          <w:bCs/>
          <w:iCs/>
        </w:rPr>
        <w:t>ветерани війни:</w:t>
      </w:r>
      <w:r w:rsidRPr="00C1465D">
        <w:rPr>
          <w:bCs/>
          <w:iCs/>
        </w:rPr>
        <w:t> учасники бойових дій та особи, прирівняні до них (у тому числі АТО); особи з інвалідністю війни та особи, які прирівняні до них; особа, яка супроводжує особу з інвалідністю внаслідок війни I групи.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 </w:t>
      </w:r>
      <w:r w:rsidRPr="00C1465D">
        <w:rPr>
          <w:b/>
          <w:bCs/>
          <w:iCs/>
        </w:rPr>
        <w:t>громадяни, які постраждали внаслідок Чорнобильської катастрофи</w:t>
      </w:r>
      <w:r w:rsidRPr="00C1465D">
        <w:rPr>
          <w:bCs/>
          <w:iCs/>
        </w:rPr>
        <w:t>: громадяни, віднесені до категорії 1; громадяни-учасники, які належать до категорії 2; діти, яким встановлено інвалідність, пов’язану з Чорнобильською катастрофою.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 </w:t>
      </w:r>
      <w:r w:rsidRPr="00C1465D">
        <w:rPr>
          <w:b/>
          <w:bCs/>
          <w:iCs/>
        </w:rPr>
        <w:t>особи з інвалідністю</w:t>
      </w:r>
      <w:r w:rsidRPr="00C1465D">
        <w:rPr>
          <w:bCs/>
          <w:iCs/>
        </w:rPr>
        <w:t>: особи з інвалідністю I, II, III груп; особи з інвалідністю по зору I-II груп; дитина з інвалідністю; особа, яка супроводжує особу з інвалідністю I групи або дитину з інвалідністю;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 </w:t>
      </w:r>
      <w:r w:rsidRPr="00C1465D">
        <w:rPr>
          <w:b/>
          <w:bCs/>
          <w:iCs/>
        </w:rPr>
        <w:t>пенсіонери за віком</w:t>
      </w:r>
      <w:r w:rsidRPr="00C1465D">
        <w:rPr>
          <w:bCs/>
          <w:iCs/>
        </w:rPr>
        <w:t>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військовослужбовці, які стали особами з інвалідністю внаслідок бойових дій, учасники бойових дій та прирівняні до них особи, батьки військовослужбовців, які загинули чи померли або пропали безвісти під час проходження військової служби;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ветерани військової служби, ветерани органів внутрішніх справ, ветерани податкової міліції, ветерани державної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зв’язку та захисту інформації України;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діти-сироти і діти, позбавлені батьківського піклування, які виховуються або навчаються у навчально-виховних та навчальних закладах;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діти до 6 років (без зайняття окремого місця для сидіння);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діти з багатодітних сімей;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- постраждалі учасники Революції Гідності.</w:t>
      </w:r>
    </w:p>
    <w:p w:rsidR="00C1465D" w:rsidRPr="00C1465D" w:rsidRDefault="00C1465D" w:rsidP="00EE7624">
      <w:pPr>
        <w:jc w:val="both"/>
        <w:rPr>
          <w:bCs/>
          <w:iCs/>
        </w:rPr>
      </w:pP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/>
          <w:bCs/>
          <w:iCs/>
        </w:rPr>
        <w:t>Гроші на руки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Кабінет Міністрів України дав старт монетизації пільг на проїзд у всіх видах громадського транспорту. Проте дана ініціатива ще на стадії реалізації.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Що це дасть українцям? Замість права на безкоштовний проїзд людина отримуватиме щомісяця грошовий еквівалент – 30 поїздок за середньою вартістю проїзду в міському комунальному транспорті. Для осіб, які мають право на пільги з оплати проїзду на міжміських маршрутах, розмір виплат збільшується на 20%. Для осіб з інвалідністю I та II груп, а також дітей з інвалідністю, які навчаються у вищих навчальних закладах, установах загальної середньої та професійної освіти, розмір виплати подвоюється.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/>
          <w:bCs/>
          <w:iCs/>
        </w:rPr>
        <w:t>Що робити, якщо безкоштовний проїзд для пільговиків не надається?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Ситуація з водіями-хамами не нова, щодня все більше фактів про неприйнятне поводження з пасажирами. Для прикладу: пасажири часто нарікають на те, що водії змушують оплатити проїзд без здачі або силою виганяють з автобуса пенсіонерів. Та річ не тільки в порушених правах чи ображених почуттях пасажирів, сварка відволікає водія від дороги і створює небезпеку.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Є визначений перелік пільгових категорій, котрі мають право на безкоштовний проїзд. Кошти для перевізників компенсуються з міського бюджету шляхом дотацій (різновиду субсидії).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Якщо водій чи власник автобуса посилається на те, що йому держава нічого не сплачує, то необхідно їм процитувати статтю 37 Закону України «Про автомобільний транспорт», де вказано: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«Автомобільному перевізнику, який здійснює перевезення пасажирів на автобусних маршрутах загального користування, забороняється відмовлятися від пільгового перевезення. Безпідставна відмова від пільгового перевезення тягне за собою відповідальність згідно з законом».</w:t>
      </w:r>
    </w:p>
    <w:p w:rsidR="00C1465D" w:rsidRPr="00C1465D" w:rsidRDefault="00C1465D" w:rsidP="00EE7624">
      <w:pPr>
        <w:jc w:val="both"/>
        <w:rPr>
          <w:bCs/>
          <w:iCs/>
        </w:rPr>
      </w:pPr>
      <w:bookmarkStart w:id="0" w:name="_GoBack"/>
      <w:bookmarkEnd w:id="0"/>
      <w:r w:rsidRPr="00C1465D">
        <w:rPr>
          <w:bCs/>
          <w:iCs/>
        </w:rPr>
        <w:t>А саме відповідно до статті 133-1 Кодексу України про адміністративні правопорушення безпідставна відмова від передбаченого законом пільгового перевезення громадян тягне за собою накладення штрафу на водіїв транспортних засобів, громадян – суб'єктів підприємницької діяльності у розмірі 136 гривень.</w:t>
      </w:r>
    </w:p>
    <w:p w:rsidR="00C1465D" w:rsidRPr="00C1465D" w:rsidRDefault="00C1465D" w:rsidP="00EE7624">
      <w:pPr>
        <w:jc w:val="both"/>
        <w:rPr>
          <w:bCs/>
          <w:iCs/>
        </w:rPr>
      </w:pPr>
      <w:r w:rsidRPr="00C1465D">
        <w:rPr>
          <w:bCs/>
          <w:iCs/>
        </w:rPr>
        <w:t>У разі порушення фіксуйте відмову на відео, попросіть контакти свідків. Зібрані дані допоможуть подати заяву або скаргу до працівників поліції чи до Державної служби України з безпеки на транспорті.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1465D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1465D" w:rsidRDefault="005B17EF" w:rsidP="00EE7624">
            <w:pPr>
              <w:jc w:val="both"/>
              <w:rPr>
                <w:bCs/>
                <w:iCs/>
              </w:rPr>
            </w:pPr>
          </w:p>
        </w:tc>
      </w:tr>
    </w:tbl>
    <w:p w:rsidR="00A65CC2" w:rsidRPr="00C1465D" w:rsidRDefault="009C4DDE" w:rsidP="00EE7624">
      <w:pPr>
        <w:jc w:val="both"/>
        <w:rPr>
          <w:bCs/>
          <w:iCs/>
        </w:rPr>
      </w:pPr>
      <w:r w:rsidRPr="00C1465D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</w:t>
      </w:r>
      <w:r w:rsidRPr="00C1465D">
        <w:rPr>
          <w:b/>
          <w:bCs/>
          <w:iCs/>
        </w:rPr>
        <w:lastRenderedPageBreak/>
        <w:t xml:space="preserve">понеділка по п'ятницю з 08-00 до 17-00,  за адресою: м. Богодухів, </w:t>
      </w:r>
      <w:r w:rsidR="00EE7624">
        <w:rPr>
          <w:b/>
          <w:bCs/>
          <w:iCs/>
        </w:rPr>
        <w:t xml:space="preserve">                             </w:t>
      </w:r>
      <w:r w:rsidRPr="00C1465D">
        <w:rPr>
          <w:b/>
          <w:bCs/>
          <w:iCs/>
        </w:rPr>
        <w:t>вул. Покровська, 5. тел. (05758) 3-01-82, 3-03-25.</w:t>
      </w:r>
    </w:p>
    <w:p w:rsidR="009C4DDE" w:rsidRPr="00C1465D" w:rsidRDefault="009C4DDE" w:rsidP="00EE7624">
      <w:pPr>
        <w:jc w:val="both"/>
        <w:rPr>
          <w:b/>
          <w:bCs/>
          <w:iCs/>
        </w:rPr>
      </w:pPr>
      <w:r w:rsidRPr="00C1465D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EE7624">
        <w:rPr>
          <w:b/>
          <w:bCs/>
          <w:iCs/>
        </w:rPr>
        <w:t xml:space="preserve">                                   </w:t>
      </w:r>
      <w:r w:rsidRPr="00C1465D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C1465D" w:rsidSect="00A64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D2" w:rsidRDefault="00CC62D2" w:rsidP="00396E85">
      <w:pPr>
        <w:spacing w:after="0" w:line="240" w:lineRule="auto"/>
      </w:pPr>
      <w:r>
        <w:separator/>
      </w:r>
    </w:p>
  </w:endnote>
  <w:endnote w:type="continuationSeparator" w:id="1">
    <w:p w:rsidR="00CC62D2" w:rsidRDefault="00CC62D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D2" w:rsidRDefault="00CC62D2" w:rsidP="00396E85">
      <w:pPr>
        <w:spacing w:after="0" w:line="240" w:lineRule="auto"/>
      </w:pPr>
      <w:r>
        <w:separator/>
      </w:r>
    </w:p>
  </w:footnote>
  <w:footnote w:type="continuationSeparator" w:id="1">
    <w:p w:rsidR="00CC62D2" w:rsidRDefault="00CC62D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9"/>
  </w:num>
  <w:num w:numId="5">
    <w:abstractNumId w:val="36"/>
  </w:num>
  <w:num w:numId="6">
    <w:abstractNumId w:val="1"/>
  </w:num>
  <w:num w:numId="7">
    <w:abstractNumId w:val="40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1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4C54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52ED"/>
    <w:rsid w:val="00436B36"/>
    <w:rsid w:val="004400EA"/>
    <w:rsid w:val="00445706"/>
    <w:rsid w:val="00464D7B"/>
    <w:rsid w:val="00473361"/>
    <w:rsid w:val="00490998"/>
    <w:rsid w:val="004C5554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61053"/>
    <w:rsid w:val="00564C23"/>
    <w:rsid w:val="0056505A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A5A7C"/>
    <w:rsid w:val="006B2702"/>
    <w:rsid w:val="006E2F3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502B"/>
    <w:rsid w:val="00866468"/>
    <w:rsid w:val="00893D3A"/>
    <w:rsid w:val="008B1CE8"/>
    <w:rsid w:val="008B1D27"/>
    <w:rsid w:val="008C1418"/>
    <w:rsid w:val="008C4A45"/>
    <w:rsid w:val="008D1E38"/>
    <w:rsid w:val="008D4863"/>
    <w:rsid w:val="008D6210"/>
    <w:rsid w:val="008D68C1"/>
    <w:rsid w:val="008E0B7E"/>
    <w:rsid w:val="008E4942"/>
    <w:rsid w:val="008E7264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4776"/>
    <w:rsid w:val="00A65C89"/>
    <w:rsid w:val="00A65CC2"/>
    <w:rsid w:val="00A81069"/>
    <w:rsid w:val="00A835CE"/>
    <w:rsid w:val="00AA7163"/>
    <w:rsid w:val="00AA7262"/>
    <w:rsid w:val="00AB71D4"/>
    <w:rsid w:val="00AC3221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C62D2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E7624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76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2019-01-09T08:36:00Z</dcterms:created>
  <dcterms:modified xsi:type="dcterms:W3CDTF">2019-01-09T08:36:00Z</dcterms:modified>
</cp:coreProperties>
</file>