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166934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166934">
      <w:pPr>
        <w:spacing w:after="0" w:line="240" w:lineRule="auto"/>
        <w:jc w:val="center"/>
        <w:rPr>
          <w:b/>
          <w:bCs/>
          <w:u w:val="single"/>
        </w:rPr>
      </w:pPr>
    </w:p>
    <w:p w:rsidR="00A65C89" w:rsidRPr="00A65C89" w:rsidRDefault="00A65C89" w:rsidP="00166934">
      <w:pPr>
        <w:spacing w:after="0" w:line="240" w:lineRule="auto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ЯК ДІЯТИ І КУДИ ЗВЕРТАТИСЬ ЗА ДОПОМОГОЮ, ЯКЩО ВИ СТАЛИ ЖЕРТВОЮ ДОМАШНЬОГО НАСИЛЬСТВА ?</w:t>
      </w:r>
    </w:p>
    <w:p w:rsidR="000B1150" w:rsidRPr="00CB6EF3" w:rsidRDefault="000B1150" w:rsidP="00166934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:rsidR="00A65C89" w:rsidRPr="003A6051" w:rsidRDefault="00A65C89" w:rsidP="00166934">
      <w:pPr>
        <w:spacing w:after="0" w:line="240" w:lineRule="auto"/>
        <w:ind w:firstLine="708"/>
        <w:jc w:val="both"/>
        <w:rPr>
          <w:bCs/>
          <w:iCs/>
        </w:rPr>
      </w:pPr>
      <w:r w:rsidRPr="003A6051">
        <w:rPr>
          <w:bCs/>
          <w:iCs/>
        </w:rPr>
        <w:t>З прийняттям </w:t>
      </w:r>
      <w:hyperlink r:id="rId8" w:anchor="n374" w:tgtFrame="_blank" w:history="1">
        <w:r w:rsidRPr="003A6051">
          <w:rPr>
            <w:rStyle w:val="a3"/>
            <w:bCs/>
            <w:iCs/>
          </w:rPr>
          <w:t> Закону України «Про запобігання та протидію домашньому насильству»</w:t>
        </w:r>
      </w:hyperlink>
      <w:r w:rsidRPr="003A6051">
        <w:rPr>
          <w:bCs/>
          <w:iCs/>
        </w:rPr>
        <w:t> (далі- Закон) особи, які стали жертвами домашнього насильства, отримали дійсно дієві способи захисту їхніх прав та законних інтересів.</w:t>
      </w:r>
    </w:p>
    <w:p w:rsidR="00166934" w:rsidRDefault="00166934" w:rsidP="00166934">
      <w:pPr>
        <w:spacing w:after="0" w:line="240" w:lineRule="auto"/>
        <w:jc w:val="both"/>
        <w:rPr>
          <w:b/>
          <w:bCs/>
          <w:iCs/>
        </w:rPr>
      </w:pP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/>
          <w:bCs/>
          <w:iCs/>
        </w:rPr>
        <w:t>Як діяти і куди звертатись в ситуаціях проявів насильства в сім’ї?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/>
          <w:bCs/>
          <w:iCs/>
        </w:rPr>
        <w:t>В першу чергу</w:t>
      </w:r>
      <w:r w:rsidRPr="003A6051">
        <w:rPr>
          <w:bCs/>
          <w:iCs/>
        </w:rPr>
        <w:t> необхідно звернутись до органів поліції. Звернення може бути, як в </w:t>
      </w:r>
      <w:r w:rsidRPr="003A6051">
        <w:rPr>
          <w:b/>
          <w:bCs/>
          <w:iCs/>
        </w:rPr>
        <w:t>письмовій формі</w:t>
      </w:r>
      <w:r w:rsidRPr="003A6051">
        <w:rPr>
          <w:bCs/>
          <w:iCs/>
        </w:rPr>
        <w:t> (</w:t>
      </w:r>
      <w:r w:rsidRPr="003A6051">
        <w:rPr>
          <w:b/>
          <w:bCs/>
          <w:iCs/>
        </w:rPr>
        <w:t>з обов’язковим отриманням талону-звернення</w:t>
      </w:r>
      <w:r w:rsidRPr="003A6051">
        <w:rPr>
          <w:bCs/>
          <w:iCs/>
        </w:rPr>
        <w:t>), так і у </w:t>
      </w:r>
      <w:r w:rsidRPr="003A6051">
        <w:rPr>
          <w:b/>
          <w:bCs/>
          <w:iCs/>
        </w:rPr>
        <w:t>формі виклику працівників поліції</w:t>
      </w:r>
      <w:r w:rsidRPr="003A6051">
        <w:rPr>
          <w:bCs/>
          <w:iCs/>
        </w:rPr>
        <w:t> до місця вчинення насильства. Відповідно до </w:t>
      </w:r>
      <w:hyperlink r:id="rId9" w:anchor="n374" w:tgtFrame="_blank" w:history="1">
        <w:r w:rsidRPr="003A6051">
          <w:rPr>
            <w:rStyle w:val="a3"/>
            <w:bCs/>
            <w:iCs/>
          </w:rPr>
          <w:t>ст.25 Закону </w:t>
        </w:r>
      </w:hyperlink>
      <w:r w:rsidRPr="003A6051">
        <w:rPr>
          <w:bCs/>
          <w:iCs/>
        </w:rPr>
        <w:t>України підрозділи органів Національної поліції України у разі існування безпосередньої загрози життю чи здоров’ю постраждалої особи з метою негайного припинення домашнього насильства, недопущення його продовження чи повторного вчинення мають право винести </w:t>
      </w:r>
      <w:r w:rsidRPr="003A6051">
        <w:rPr>
          <w:b/>
          <w:bCs/>
          <w:iCs/>
        </w:rPr>
        <w:t>терміновий заборонний припис.</w:t>
      </w:r>
      <w:r w:rsidRPr="003A6051">
        <w:rPr>
          <w:bCs/>
          <w:iCs/>
        </w:rPr>
        <w:t> Якщо у ході досудового розслідування буде доведено вину особи-агресора, то дана особа нестиме відповідальність відповідно до норм чинного законодавства.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/>
          <w:bCs/>
          <w:iCs/>
        </w:rPr>
        <w:t>Друге</w:t>
      </w:r>
      <w:r w:rsidRPr="003A6051">
        <w:rPr>
          <w:bCs/>
          <w:iCs/>
        </w:rPr>
        <w:t> – це звернення до </w:t>
      </w:r>
      <w:r w:rsidRPr="003A6051">
        <w:rPr>
          <w:b/>
          <w:bCs/>
          <w:iCs/>
        </w:rPr>
        <w:t xml:space="preserve">центрів соціальних </w:t>
      </w:r>
      <w:bookmarkStart w:id="0" w:name="_GoBack"/>
      <w:bookmarkEnd w:id="0"/>
      <w:r w:rsidRPr="003A6051">
        <w:rPr>
          <w:b/>
          <w:bCs/>
          <w:iCs/>
        </w:rPr>
        <w:t>служб для сім’ї, дітей та молоді та установ органів місцевого самоврядування</w:t>
      </w:r>
      <w:r w:rsidRPr="003A6051">
        <w:rPr>
          <w:bCs/>
          <w:iCs/>
        </w:rPr>
        <w:t>, працівники яких зобов’язані :</w:t>
      </w:r>
    </w:p>
    <w:p w:rsidR="00A65C89" w:rsidRPr="003A6051" w:rsidRDefault="00A65C89" w:rsidP="00166934">
      <w:pPr>
        <w:numPr>
          <w:ilvl w:val="0"/>
          <w:numId w:val="30"/>
        </w:num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скерувати заяву про вчинення насильства до територіального органу внутрішніх справ для вжиття ним відповідних заходів, що входять у компетенцію поліції, а собі залишити копію заяви для вжиття заходів у межах своєї компетенції;</w:t>
      </w:r>
    </w:p>
    <w:p w:rsidR="00A65C89" w:rsidRPr="003A6051" w:rsidRDefault="00A65C89" w:rsidP="00166934">
      <w:pPr>
        <w:numPr>
          <w:ilvl w:val="0"/>
          <w:numId w:val="30"/>
        </w:num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відвідати сім’ю, в якій чиниться насильство, щоб з’ясувати причини насильства й вид допомоги, якої потребують постраждалі члени сім’ї;</w:t>
      </w:r>
    </w:p>
    <w:p w:rsidR="00A65C89" w:rsidRPr="003A6051" w:rsidRDefault="00A65C89" w:rsidP="00166934">
      <w:pPr>
        <w:numPr>
          <w:ilvl w:val="0"/>
          <w:numId w:val="30"/>
        </w:num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провести просвітницьку та роз’яснювальну роботу серед членів сім’ї, де чиниться насильство, і проінформувати про права, заходи й послуги, якими вони можуть скористатися;</w:t>
      </w:r>
    </w:p>
    <w:p w:rsidR="00A65C89" w:rsidRPr="003A6051" w:rsidRDefault="00A65C89" w:rsidP="00166934">
      <w:pPr>
        <w:numPr>
          <w:ilvl w:val="0"/>
          <w:numId w:val="30"/>
        </w:num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організувати надання постраждалим від насильства психологічних, юридичних, соціально-педагогічних, інформаційних та інших послуг;</w:t>
      </w:r>
    </w:p>
    <w:p w:rsidR="00A65C89" w:rsidRPr="003A6051" w:rsidRDefault="00A65C89" w:rsidP="00166934">
      <w:pPr>
        <w:numPr>
          <w:ilvl w:val="0"/>
          <w:numId w:val="30"/>
        </w:num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 у разі необхідності скерувати постраждалих до спеціалізованих установ для жертв насильства в сім’ї (кризового центру, притулку, центру медико-соціальної реабілітації).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/>
          <w:bCs/>
          <w:iCs/>
        </w:rPr>
        <w:t>Третє </w:t>
      </w:r>
      <w:r w:rsidRPr="003A6051">
        <w:rPr>
          <w:bCs/>
          <w:iCs/>
        </w:rPr>
        <w:t>– це звернення до </w:t>
      </w:r>
      <w:r w:rsidRPr="003A6051">
        <w:rPr>
          <w:b/>
          <w:bCs/>
          <w:iCs/>
        </w:rPr>
        <w:t>центрів надання безоплатної правової допомоги. </w:t>
      </w:r>
      <w:r w:rsidRPr="003A6051">
        <w:rPr>
          <w:bCs/>
          <w:iCs/>
        </w:rPr>
        <w:t>Центри безоплатної правової допомоги надають безоплатну первинну та безоплатну вторинну допомоги.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/>
          <w:bCs/>
          <w:iCs/>
        </w:rPr>
        <w:lastRenderedPageBreak/>
        <w:t>Безоплатна первинна допомога</w:t>
      </w:r>
      <w:r w:rsidRPr="003A6051">
        <w:rPr>
          <w:bCs/>
          <w:iCs/>
        </w:rPr>
        <w:t> – це надання правової інформації, консультації та складання документів непроцесуального характеру (наприклад заява до поліції).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/>
          <w:bCs/>
          <w:iCs/>
        </w:rPr>
        <w:t>Безоплатна вторинна правова допомога</w:t>
      </w:r>
      <w:r w:rsidRPr="003A6051">
        <w:rPr>
          <w:bCs/>
          <w:iCs/>
        </w:rPr>
        <w:t> – це представництво інтересів судів, захист та складання документів процесуального характеру. Право на безоплатну вторинну правову допомогу мають найбільш незахищені верстви населення, в тому числі і жертви домашнього насильства. Жертви домашнього насильства можуть звернутись до суду для видачі </w:t>
      </w:r>
      <w:hyperlink r:id="rId10" w:anchor="n390" w:tgtFrame="_blank" w:history="1">
        <w:r w:rsidRPr="003A6051">
          <w:rPr>
            <w:rStyle w:val="a3"/>
            <w:b/>
            <w:bCs/>
            <w:iCs/>
          </w:rPr>
          <w:t>обмежувального припису</w:t>
        </w:r>
        <w:r w:rsidRPr="003A6051">
          <w:rPr>
            <w:rStyle w:val="a3"/>
            <w:bCs/>
            <w:iCs/>
          </w:rPr>
          <w:t>,</w:t>
        </w:r>
      </w:hyperlink>
      <w:r w:rsidRPr="003A6051">
        <w:rPr>
          <w:bCs/>
          <w:iCs/>
        </w:rPr>
        <w:t> який покладає на агресора низку таких обмежень, як: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/>
          <w:bCs/>
          <w:iCs/>
        </w:rPr>
        <w:t>Четверте</w:t>
      </w:r>
      <w:r w:rsidRPr="003A6051">
        <w:rPr>
          <w:bCs/>
          <w:iCs/>
        </w:rPr>
        <w:t> – це звернення на </w:t>
      </w:r>
      <w:r w:rsidRPr="003A6051">
        <w:rPr>
          <w:b/>
          <w:bCs/>
          <w:iCs/>
        </w:rPr>
        <w:t>Національну «гарячу лінію» з попередження домашнього насильства, торгівлі людьми та ґендерної дискримінації,  </w:t>
      </w:r>
      <w:r w:rsidRPr="003A6051">
        <w:rPr>
          <w:bCs/>
          <w:iCs/>
        </w:rPr>
        <w:t>яка працює на базі громадської організації «Ла Страда-Україна» із 1997 року.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На гарячій лінії можна отримати комплексну допомогу : психологічну, соціальну, реабілітаційну та правову.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Зателефонувати на неї можна за номером </w:t>
      </w:r>
      <w:r w:rsidRPr="003A6051">
        <w:rPr>
          <w:b/>
          <w:bCs/>
          <w:iCs/>
        </w:rPr>
        <w:t>0 800 500 335</w:t>
      </w:r>
      <w:r w:rsidRPr="003A6051">
        <w:rPr>
          <w:bCs/>
          <w:iCs/>
        </w:rPr>
        <w:t> (безкоштовно зі стаціонарних телефонів) і за коротким номером </w:t>
      </w:r>
      <w:r w:rsidRPr="003A6051">
        <w:rPr>
          <w:b/>
          <w:bCs/>
          <w:iCs/>
        </w:rPr>
        <w:t>386</w:t>
      </w:r>
      <w:r w:rsidRPr="003A6051">
        <w:rPr>
          <w:bCs/>
          <w:iCs/>
        </w:rPr>
        <w:t>(безкоштовно з мобільних телефонів).</w:t>
      </w:r>
    </w:p>
    <w:p w:rsidR="00A65C89" w:rsidRPr="003A6051" w:rsidRDefault="00A65C89" w:rsidP="00166934">
      <w:pPr>
        <w:spacing w:after="0" w:line="240" w:lineRule="auto"/>
        <w:jc w:val="both"/>
        <w:rPr>
          <w:bCs/>
          <w:iCs/>
        </w:rPr>
      </w:pPr>
      <w:r w:rsidRPr="003A6051">
        <w:rPr>
          <w:bCs/>
          <w:iCs/>
        </w:rPr>
        <w:t>Також необхідно додати, </w:t>
      </w:r>
      <w:r w:rsidRPr="003A6051">
        <w:rPr>
          <w:b/>
          <w:bCs/>
          <w:iCs/>
        </w:rPr>
        <w:t>що уже з 16 жовтня </w:t>
      </w:r>
      <w:r w:rsidRPr="003A6051">
        <w:rPr>
          <w:bCs/>
          <w:iCs/>
        </w:rPr>
        <w:t>в Україні стартувала спільна ініціатива Міністерства юстиції України, Координаційного центру з надання правової допомоги та громадськості під назвою</w:t>
      </w:r>
      <w:r w:rsidRPr="003A6051">
        <w:rPr>
          <w:b/>
          <w:bCs/>
          <w:iCs/>
        </w:rPr>
        <w:t> "Сімейні радники". </w:t>
      </w:r>
      <w:r w:rsidRPr="003A6051">
        <w:rPr>
          <w:bCs/>
          <w:iCs/>
        </w:rPr>
        <w:t>Це активні члени суспільства, які на громадських засадах надають комплексну допомогу у сфері захисту сімей, прав дітей та осіб, які постраждали від домашнього насильства, у тому числі, через систему безоплатної правової допомоги.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C26EA8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CB6EF3" w:rsidRDefault="005B17EF" w:rsidP="00166934">
            <w:pPr>
              <w:spacing w:after="0" w:line="240" w:lineRule="auto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166934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166934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166934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166934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166934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</w:tr>
    </w:tbl>
    <w:p w:rsidR="00166934" w:rsidRDefault="00166934" w:rsidP="00166934">
      <w:pPr>
        <w:spacing w:after="0" w:line="240" w:lineRule="auto"/>
        <w:jc w:val="both"/>
        <w:rPr>
          <w:b/>
          <w:bCs/>
          <w:iCs/>
        </w:rPr>
      </w:pPr>
    </w:p>
    <w:p w:rsidR="00A65CC2" w:rsidRPr="00C26EA8" w:rsidRDefault="009C4DDE" w:rsidP="00166934">
      <w:pPr>
        <w:spacing w:after="0" w:line="240" w:lineRule="auto"/>
        <w:jc w:val="both"/>
        <w:rPr>
          <w:bCs/>
          <w:iCs/>
        </w:rPr>
      </w:pPr>
      <w:r w:rsidRPr="00C26EA8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166934">
        <w:rPr>
          <w:b/>
          <w:bCs/>
          <w:iCs/>
        </w:rPr>
        <w:t xml:space="preserve">                        </w:t>
      </w:r>
      <w:r w:rsidRPr="00C26EA8">
        <w:rPr>
          <w:b/>
          <w:bCs/>
          <w:iCs/>
        </w:rPr>
        <w:t>вул. Покровська, 5. тел. (05758) 3-01-82, 3-03-25.</w:t>
      </w:r>
    </w:p>
    <w:p w:rsidR="009C4DDE" w:rsidRPr="00C26EA8" w:rsidRDefault="009C4DDE" w:rsidP="00166934">
      <w:pPr>
        <w:spacing w:after="0" w:line="240" w:lineRule="auto"/>
        <w:jc w:val="both"/>
        <w:rPr>
          <w:b/>
          <w:bCs/>
          <w:iCs/>
        </w:rPr>
      </w:pPr>
      <w:r w:rsidRPr="00C26EA8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166934">
        <w:rPr>
          <w:b/>
          <w:bCs/>
          <w:iCs/>
        </w:rPr>
        <w:t xml:space="preserve">                              </w:t>
      </w:r>
      <w:r w:rsidRPr="00C26EA8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C26EA8" w:rsidSect="00AB7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A8" w:rsidRDefault="00F819A8" w:rsidP="00396E85">
      <w:pPr>
        <w:spacing w:after="0" w:line="240" w:lineRule="auto"/>
      </w:pPr>
      <w:r>
        <w:separator/>
      </w:r>
    </w:p>
  </w:endnote>
  <w:endnote w:type="continuationSeparator" w:id="1">
    <w:p w:rsidR="00F819A8" w:rsidRDefault="00F819A8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A8" w:rsidRDefault="00F819A8" w:rsidP="00396E85">
      <w:pPr>
        <w:spacing w:after="0" w:line="240" w:lineRule="auto"/>
      </w:pPr>
      <w:r>
        <w:separator/>
      </w:r>
    </w:p>
  </w:footnote>
  <w:footnote w:type="continuationSeparator" w:id="1">
    <w:p w:rsidR="00F819A8" w:rsidRDefault="00F819A8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</w:num>
  <w:num w:numId="5">
    <w:abstractNumId w:val="25"/>
  </w:num>
  <w:num w:numId="6">
    <w:abstractNumId w:val="1"/>
  </w:num>
  <w:num w:numId="7">
    <w:abstractNumId w:val="28"/>
  </w:num>
  <w:num w:numId="8">
    <w:abstractNumId w:val="6"/>
    <w:lvlOverride w:ilvl="0">
      <w:startOverride w:val="2"/>
    </w:lvlOverride>
  </w:num>
  <w:num w:numId="9">
    <w:abstractNumId w:val="24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9"/>
  </w:num>
  <w:num w:numId="20">
    <w:abstractNumId w:val="8"/>
  </w:num>
  <w:num w:numId="21">
    <w:abstractNumId w:val="22"/>
  </w:num>
  <w:num w:numId="22">
    <w:abstractNumId w:val="29"/>
  </w:num>
  <w:num w:numId="23">
    <w:abstractNumId w:val="19"/>
  </w:num>
  <w:num w:numId="24">
    <w:abstractNumId w:val="14"/>
  </w:num>
  <w:num w:numId="25">
    <w:abstractNumId w:val="16"/>
  </w:num>
  <w:num w:numId="26">
    <w:abstractNumId w:val="21"/>
  </w:num>
  <w:num w:numId="27">
    <w:abstractNumId w:val="4"/>
  </w:num>
  <w:num w:numId="28">
    <w:abstractNumId w:val="18"/>
  </w:num>
  <w:num w:numId="29">
    <w:abstractNumId w:val="3"/>
  </w:num>
  <w:num w:numId="3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66934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B2702"/>
    <w:rsid w:val="006E2F36"/>
    <w:rsid w:val="006F13D5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DB9"/>
    <w:rsid w:val="00AC3221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C2274"/>
    <w:rsid w:val="00BD261A"/>
    <w:rsid w:val="00BD3038"/>
    <w:rsid w:val="00BD45BC"/>
    <w:rsid w:val="00BE3F10"/>
    <w:rsid w:val="00BE4D18"/>
    <w:rsid w:val="00BE7799"/>
    <w:rsid w:val="00C178B2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2833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819A8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B9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229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.rada.gov.ua/laws/show/222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2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2018-11-29T13:27:00Z</dcterms:created>
  <dcterms:modified xsi:type="dcterms:W3CDTF">2018-11-29T13:27:00Z</dcterms:modified>
</cp:coreProperties>
</file>