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134747">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A65CC2" w:rsidRDefault="00A65CC2" w:rsidP="00134747">
      <w:pPr>
        <w:spacing w:after="0" w:line="240" w:lineRule="auto"/>
        <w:jc w:val="center"/>
        <w:rPr>
          <w:b/>
          <w:bCs/>
          <w:u w:val="single"/>
          <w:lang w:val="ru-RU"/>
        </w:rPr>
      </w:pPr>
    </w:p>
    <w:p w:rsidR="00006785" w:rsidRPr="00006785" w:rsidRDefault="00006785" w:rsidP="00134747">
      <w:pPr>
        <w:spacing w:after="0" w:line="240" w:lineRule="auto"/>
        <w:jc w:val="center"/>
        <w:rPr>
          <w:b/>
          <w:bCs/>
          <w:u w:val="single"/>
          <w:lang w:val="ru-RU"/>
        </w:rPr>
      </w:pPr>
      <w:r w:rsidRPr="00006785">
        <w:rPr>
          <w:b/>
          <w:bCs/>
          <w:u w:val="single"/>
          <w:lang w:val="ru-RU"/>
        </w:rPr>
        <w:t>ДІЮТЬ НОВІ КОЕФІЦІЄНТИ НОРМАТИВНОЇ ГРОШОВОЇ ОЦІНКИ ЗЕМЛІ</w:t>
      </w:r>
    </w:p>
    <w:p w:rsidR="000C2391" w:rsidRPr="000C2391" w:rsidRDefault="000C2391" w:rsidP="00134747">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005A8B"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0C2391" w:rsidRDefault="00EC32DE" w:rsidP="00134747">
            <w:pPr>
              <w:spacing w:after="0" w:line="240" w:lineRule="auto"/>
              <w:jc w:val="both"/>
              <w:rPr>
                <w:b/>
                <w:bCs/>
                <w:iCs/>
                <w:u w:val="single"/>
                <w:lang w:val="ru-RU"/>
              </w:rPr>
            </w:pPr>
          </w:p>
        </w:tc>
      </w:tr>
    </w:tbl>
    <w:p w:rsidR="00006785" w:rsidRPr="00006785" w:rsidRDefault="00006785" w:rsidP="00134747">
      <w:pPr>
        <w:spacing w:after="0" w:line="240" w:lineRule="auto"/>
        <w:ind w:firstLine="708"/>
        <w:jc w:val="both"/>
        <w:rPr>
          <w:bCs/>
          <w:iCs/>
        </w:rPr>
      </w:pPr>
      <w:r w:rsidRPr="00006785">
        <w:rPr>
          <w:bCs/>
          <w:iCs/>
        </w:rPr>
        <w:t>17 липня 2018 року набирали чинності зміни до Порядку нормативної грошової оцінки земель населених пунктів.</w:t>
      </w:r>
    </w:p>
    <w:p w:rsidR="00006785" w:rsidRPr="00006785" w:rsidRDefault="00006785" w:rsidP="00134747">
      <w:pPr>
        <w:spacing w:after="0" w:line="240" w:lineRule="auto"/>
        <w:jc w:val="both"/>
        <w:rPr>
          <w:bCs/>
          <w:iCs/>
        </w:rPr>
      </w:pPr>
      <w:r w:rsidRPr="00006785">
        <w:rPr>
          <w:bCs/>
          <w:iCs/>
        </w:rPr>
        <w:t>Як повідомив Офіс великих платників податків повідомляє, це передбачено Наказом Мінагрополітики та продовольства України від 27 березня 2018 року № 162.</w:t>
      </w:r>
    </w:p>
    <w:p w:rsidR="00006785" w:rsidRPr="00006785" w:rsidRDefault="00006785" w:rsidP="00134747">
      <w:pPr>
        <w:spacing w:after="0" w:line="240" w:lineRule="auto"/>
        <w:ind w:firstLine="708"/>
        <w:jc w:val="both"/>
        <w:rPr>
          <w:bCs/>
          <w:iCs/>
        </w:rPr>
      </w:pPr>
      <w:r w:rsidRPr="00006785">
        <w:rPr>
          <w:bCs/>
          <w:iCs/>
        </w:rPr>
        <w:t>Порядком передбачено, що з 17 липня для земельних ділянок, інформація про які не внесена до відомостей Державного земельного кадастру, та у разі, якщо у відомостях Державного земельного кадастру відсутній код Класифікації видів цільового призначення земель для земельної ділянки, коефіцієнт, який характеризує функціональне використання земельної ділянки (Кф) при розрахунку її нормативної грошової оцінки, застосовується із значенням 3,0. Раніше цей коефіцієнт становив 2,0.</w:t>
      </w:r>
    </w:p>
    <w:p w:rsidR="00006785" w:rsidRDefault="00006785" w:rsidP="00134747">
      <w:pPr>
        <w:spacing w:after="0" w:line="240" w:lineRule="auto"/>
        <w:jc w:val="both"/>
        <w:rPr>
          <w:bCs/>
          <w:iCs/>
        </w:rPr>
      </w:pPr>
    </w:p>
    <w:p w:rsidR="00A65CC2" w:rsidRPr="00D667E0" w:rsidRDefault="009C4DDE" w:rsidP="00134747">
      <w:pPr>
        <w:spacing w:after="0" w:line="240" w:lineRule="auto"/>
        <w:jc w:val="both"/>
        <w:rPr>
          <w:bCs/>
          <w:iCs/>
        </w:rPr>
      </w:pPr>
      <w:r w:rsidRPr="00E61996">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w:t>
      </w:r>
      <w:bookmarkStart w:id="0" w:name="_GoBack"/>
      <w:bookmarkEnd w:id="0"/>
      <w:r w:rsidRPr="00E61996">
        <w:rPr>
          <w:b/>
          <w:bCs/>
          <w:iCs/>
        </w:rPr>
        <w:t xml:space="preserve">ї вторинної правової допомоги, який працює з понеділка по п'ятницю з 08-00 до 17-00,  за адресою: м. Богодухів, </w:t>
      </w:r>
      <w:r w:rsidR="00134747">
        <w:rPr>
          <w:b/>
          <w:bCs/>
          <w:iCs/>
        </w:rPr>
        <w:t xml:space="preserve">                              </w:t>
      </w:r>
      <w:r w:rsidRPr="00E61996">
        <w:rPr>
          <w:b/>
          <w:bCs/>
          <w:iCs/>
        </w:rPr>
        <w:t>вул. Покровська, 5. тел. (05758) 3-01-82, 3-03-25.</w:t>
      </w:r>
    </w:p>
    <w:p w:rsidR="009C4DDE" w:rsidRPr="00A65CC2" w:rsidRDefault="009C4DDE" w:rsidP="00134747">
      <w:pPr>
        <w:spacing w:after="0" w:line="240" w:lineRule="auto"/>
        <w:jc w:val="both"/>
        <w:rPr>
          <w:bCs/>
          <w:iCs/>
        </w:rPr>
      </w:pPr>
      <w:r w:rsidRPr="00E61996">
        <w:rPr>
          <w:b/>
          <w:bCs/>
          <w:iCs/>
        </w:rPr>
        <w:t>Єдиний телефонний номер системи безоплатної правової допомоги</w:t>
      </w:r>
      <w:r w:rsidR="00134747">
        <w:rPr>
          <w:b/>
          <w:bCs/>
          <w:iCs/>
        </w:rPr>
        <w:t xml:space="preserve">                             </w:t>
      </w:r>
      <w:r w:rsidRPr="00E61996">
        <w:rPr>
          <w:b/>
          <w:bCs/>
          <w:iCs/>
        </w:rPr>
        <w:t xml:space="preserve"> 0-800-213-103 (безкоштовно зі стаціонарних та мобільних телефонів).</w:t>
      </w:r>
    </w:p>
    <w:p w:rsidR="00134747" w:rsidRPr="00A65CC2" w:rsidRDefault="00134747">
      <w:pPr>
        <w:spacing w:after="0" w:line="240" w:lineRule="auto"/>
        <w:jc w:val="both"/>
        <w:rPr>
          <w:bCs/>
          <w:iCs/>
        </w:rPr>
      </w:pPr>
    </w:p>
    <w:sectPr w:rsidR="00134747" w:rsidRPr="00A65CC2" w:rsidSect="0052069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50F" w:rsidRDefault="00B4350F" w:rsidP="00396E85">
      <w:pPr>
        <w:spacing w:after="0" w:line="240" w:lineRule="auto"/>
      </w:pPr>
      <w:r>
        <w:separator/>
      </w:r>
    </w:p>
  </w:endnote>
  <w:endnote w:type="continuationSeparator" w:id="1">
    <w:p w:rsidR="00B4350F" w:rsidRDefault="00B4350F"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50F" w:rsidRDefault="00B4350F" w:rsidP="00396E85">
      <w:pPr>
        <w:spacing w:after="0" w:line="240" w:lineRule="auto"/>
      </w:pPr>
      <w:r>
        <w:separator/>
      </w:r>
    </w:p>
  </w:footnote>
  <w:footnote w:type="continuationSeparator" w:id="1">
    <w:p w:rsidR="00B4350F" w:rsidRDefault="00B4350F"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num>
  <w:num w:numId="5">
    <w:abstractNumId w:val="9"/>
  </w:num>
  <w:num w:numId="6">
    <w:abstractNumId w:val="0"/>
  </w:num>
  <w:num w:numId="7">
    <w:abstractNumId w:val="11"/>
  </w:num>
  <w:num w:numId="8">
    <w:abstractNumId w:val="2"/>
    <w:lvlOverride w:ilvl="0">
      <w:startOverride w:val="2"/>
    </w:lvlOverride>
  </w:num>
  <w:num w:numId="9">
    <w:abstractNumId w:val="8"/>
  </w:num>
  <w:num w:numId="10">
    <w:abstractNumId w:val="3"/>
  </w:num>
  <w:num w:numId="11">
    <w:abstractNumId w:val="5"/>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7B1F"/>
    <w:rsid w:val="00097F23"/>
    <w:rsid w:val="000A3458"/>
    <w:rsid w:val="000B5A7C"/>
    <w:rsid w:val="000C0344"/>
    <w:rsid w:val="000C2391"/>
    <w:rsid w:val="000D3917"/>
    <w:rsid w:val="000E6FCD"/>
    <w:rsid w:val="001013C0"/>
    <w:rsid w:val="00117A2C"/>
    <w:rsid w:val="00134747"/>
    <w:rsid w:val="00135747"/>
    <w:rsid w:val="0014245C"/>
    <w:rsid w:val="00147C78"/>
    <w:rsid w:val="00175DAB"/>
    <w:rsid w:val="00183965"/>
    <w:rsid w:val="001B2BBD"/>
    <w:rsid w:val="001D0915"/>
    <w:rsid w:val="001D0E51"/>
    <w:rsid w:val="001D3418"/>
    <w:rsid w:val="00200BCC"/>
    <w:rsid w:val="00205573"/>
    <w:rsid w:val="00227875"/>
    <w:rsid w:val="00230CE0"/>
    <w:rsid w:val="002372B3"/>
    <w:rsid w:val="002501B8"/>
    <w:rsid w:val="00267F55"/>
    <w:rsid w:val="0028644C"/>
    <w:rsid w:val="0029390A"/>
    <w:rsid w:val="00294A20"/>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36B36"/>
    <w:rsid w:val="004400EA"/>
    <w:rsid w:val="00445706"/>
    <w:rsid w:val="00464D7B"/>
    <w:rsid w:val="004C5554"/>
    <w:rsid w:val="004E02A0"/>
    <w:rsid w:val="004E2EB0"/>
    <w:rsid w:val="004F5A68"/>
    <w:rsid w:val="00512D19"/>
    <w:rsid w:val="00520693"/>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93AE3"/>
    <w:rsid w:val="006E2F36"/>
    <w:rsid w:val="0074164D"/>
    <w:rsid w:val="007570FA"/>
    <w:rsid w:val="00773184"/>
    <w:rsid w:val="00790D6F"/>
    <w:rsid w:val="00791F32"/>
    <w:rsid w:val="007B613F"/>
    <w:rsid w:val="007D12C9"/>
    <w:rsid w:val="007D4A2D"/>
    <w:rsid w:val="007E75B9"/>
    <w:rsid w:val="007F73C1"/>
    <w:rsid w:val="00861EF5"/>
    <w:rsid w:val="00893D3A"/>
    <w:rsid w:val="008C1418"/>
    <w:rsid w:val="008C4A45"/>
    <w:rsid w:val="008D1E38"/>
    <w:rsid w:val="008D4863"/>
    <w:rsid w:val="008D68C1"/>
    <w:rsid w:val="008E4942"/>
    <w:rsid w:val="009227CD"/>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350F"/>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F5BD9"/>
    <w:rsid w:val="00E120CB"/>
    <w:rsid w:val="00E125B2"/>
    <w:rsid w:val="00E26077"/>
    <w:rsid w:val="00E31BE8"/>
    <w:rsid w:val="00E50BA1"/>
    <w:rsid w:val="00E54591"/>
    <w:rsid w:val="00E61996"/>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93"/>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2018-07-18T12:48:00Z</dcterms:created>
  <dcterms:modified xsi:type="dcterms:W3CDTF">2018-07-18T12:48:00Z</dcterms:modified>
</cp:coreProperties>
</file>