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ED5699">
      <w:pPr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Pr="00142581" w:rsidRDefault="00DD3F20" w:rsidP="00ED5699">
      <w:pPr>
        <w:jc w:val="center"/>
        <w:rPr>
          <w:b/>
          <w:bCs/>
          <w:u w:val="single"/>
          <w:lang w:val="ru-RU"/>
        </w:rPr>
      </w:pPr>
    </w:p>
    <w:p w:rsidR="00C1465D" w:rsidRDefault="003B4606" w:rsidP="00ED5699">
      <w:pPr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ЩО ТБЕБА ЗНАТИ ПРИ ПРИЙОМІ НА РОБОТУ ПРАЦІВНИКІВ З ІНВАЛІДНІСТЮ</w:t>
      </w:r>
    </w:p>
    <w:p w:rsidR="003B4606" w:rsidRPr="003B4606" w:rsidRDefault="003B4606" w:rsidP="00ED5699">
      <w:pPr>
        <w:jc w:val="both"/>
        <w:rPr>
          <w:b/>
          <w:bCs/>
          <w:u w:val="single"/>
          <w:lang w:val="ru-RU"/>
        </w:rPr>
      </w:pPr>
    </w:p>
    <w:p w:rsidR="003B4606" w:rsidRPr="003B4606" w:rsidRDefault="003B4606" w:rsidP="00ED5699">
      <w:pPr>
        <w:jc w:val="both"/>
        <w:rPr>
          <w:bCs/>
          <w:iCs/>
        </w:rPr>
      </w:pPr>
      <w:r w:rsidRPr="003B4606">
        <w:rPr>
          <w:bCs/>
          <w:iCs/>
        </w:rPr>
        <w:t xml:space="preserve"> Квота на робочі місця для осіб з інвалідністю існує в Україні з 27 квітня 1991 року. Саме тоді набрав чинності Закон, який в поточній редакції має назву </w:t>
      </w:r>
      <w:hyperlink r:id="rId8" w:tgtFrame="_blank" w:history="1">
        <w:r w:rsidRPr="003B4606">
          <w:rPr>
            <w:rStyle w:val="a3"/>
            <w:bCs/>
            <w:iCs/>
          </w:rPr>
          <w:t>«Про основи соціальної захищеності осіб з інвалідністю в Україні»</w:t>
        </w:r>
      </w:hyperlink>
      <w:r w:rsidRPr="003B4606">
        <w:rPr>
          <w:bCs/>
          <w:iCs/>
        </w:rPr>
        <w:t> (Закон про основи соцзахисту). На даний час відповідний норматив установлено ч.1 ст.19 цього Закону в розмірі чотирьох відсотків середньооблікової чисельності штатних працівників облікового складу за рік, а якщо працює від 8 до 25 осіб, — у кількості одного робочого місця. При цьому визначення кількості робочих місць і працевлаштування осіб з інвалідністю роботодавець здійснює самостійно.</w:t>
      </w:r>
      <w:r w:rsidRPr="003B4606">
        <w:rPr>
          <w:bCs/>
          <w:iCs/>
        </w:rPr>
        <w:br/>
        <w:t>Та попри існування відповідних норм протягом 18 років прийом на роботу таких «особливих» працівників продовжує викликати безліч питань, основними з яких є наступні.</w:t>
      </w:r>
    </w:p>
    <w:p w:rsidR="003B4606" w:rsidRPr="003B4606" w:rsidRDefault="003B4606" w:rsidP="00ED5699">
      <w:pPr>
        <w:jc w:val="both"/>
        <w:rPr>
          <w:bCs/>
          <w:iCs/>
        </w:rPr>
      </w:pPr>
      <w:r w:rsidRPr="003B4606">
        <w:rPr>
          <w:b/>
          <w:bCs/>
          <w:iCs/>
        </w:rPr>
        <w:t>1. Чи можна приймати на роботу особу з «неробочою» групою інвалідності?</w:t>
      </w:r>
      <w:r w:rsidRPr="003B4606">
        <w:rPr>
          <w:bCs/>
          <w:iCs/>
        </w:rPr>
        <w:br/>
        <w:t>Такого поняття, як «неробоча група інвалідності» чинне законодавство України не містить. Це — радянський пережиток, що виник тоді, коли праця була «обов’язком і справою честі» кожного здатного до прац</w:t>
      </w:r>
      <w:bookmarkStart w:id="0" w:name="_GoBack"/>
      <w:bookmarkEnd w:id="0"/>
      <w:r w:rsidRPr="003B4606">
        <w:rPr>
          <w:bCs/>
          <w:iCs/>
        </w:rPr>
        <w:t>і громадянина Української РСР (ст.58 Конституції (Основного Закону) Української РСР 1978 року). Оскільки ж інвалідність визначалась як міра втрати працездатності, то її встановлення громадянинові звільняла його від даного обов’язку.</w:t>
      </w:r>
      <w:r w:rsidRPr="003B4606">
        <w:rPr>
          <w:bCs/>
          <w:iCs/>
        </w:rPr>
        <w:br/>
        <w:t>Однак з прийняттям 28 червня 1996 року </w:t>
      </w:r>
      <w:hyperlink r:id="rId9" w:tgtFrame="_blank" w:history="1">
        <w:r w:rsidRPr="003B4606">
          <w:rPr>
            <w:rStyle w:val="a3"/>
            <w:bCs/>
            <w:iCs/>
          </w:rPr>
          <w:t>Конституції України</w:t>
        </w:r>
      </w:hyperlink>
      <w:r w:rsidRPr="003B4606">
        <w:rPr>
          <w:bCs/>
          <w:iCs/>
        </w:rPr>
        <w:t> праця перетворилася з обов’язку на право, рівне для кожного громадянина без обмежень за будь-якими ознаками, включаючи інвалідність (ч.ч.1 і 2 ст.24 та ч.1 ст.43). Крім того:</w:t>
      </w:r>
      <w:r w:rsidRPr="003B4606">
        <w:rPr>
          <w:bCs/>
          <w:iCs/>
        </w:rPr>
        <w:br/>
        <w:t>- за ч.2 ст.2 і ст.3 Закону про основи соцзахисту дискримінація за ознакою інвалідності забороняється. Сама ж інвалідність визначається як міра втрати здоров’я, а не працездатності;</w:t>
      </w:r>
      <w:r w:rsidRPr="003B4606">
        <w:rPr>
          <w:bCs/>
          <w:iCs/>
        </w:rPr>
        <w:br/>
        <w:t>- відповідно до ч.1 ст.27 </w:t>
      </w:r>
      <w:hyperlink r:id="rId10" w:tgtFrame="_blank" w:history="1">
        <w:r w:rsidRPr="003B4606">
          <w:rPr>
            <w:rStyle w:val="a3"/>
            <w:bCs/>
            <w:iCs/>
          </w:rPr>
          <w:t>Конвенції про права осіб з інвалідністю</w:t>
        </w:r>
      </w:hyperlink>
      <w:r w:rsidRPr="003B4606">
        <w:rPr>
          <w:bCs/>
          <w:iCs/>
        </w:rPr>
        <w:t>, чинної для України з 6 березня 2010 року, держави-учасниці визнають право осіб з інвалідністю на працю нарівні з іншими.</w:t>
      </w:r>
    </w:p>
    <w:p w:rsidR="003B4606" w:rsidRPr="003B4606" w:rsidRDefault="003B4606" w:rsidP="00ED5699">
      <w:pPr>
        <w:jc w:val="both"/>
        <w:rPr>
          <w:bCs/>
          <w:iCs/>
        </w:rPr>
      </w:pPr>
      <w:r w:rsidRPr="003B4606">
        <w:rPr>
          <w:bCs/>
          <w:iCs/>
        </w:rPr>
        <w:lastRenderedPageBreak/>
        <w:t>Тобто навіть підгрупа А І групи інвалідності  («найтяжча» група), не позбавляє особу права на працю, поки вона сама від нього не відмовиться. Це підтверджується п. 2.2 </w:t>
      </w:r>
      <w:hyperlink r:id="rId11" w:tgtFrame="_blank" w:history="1">
        <w:r w:rsidRPr="003B4606">
          <w:rPr>
            <w:rStyle w:val="a3"/>
            <w:bCs/>
            <w:iCs/>
          </w:rPr>
          <w:t>Інструкції про встановлення груп інвалідності</w:t>
        </w:r>
      </w:hyperlink>
      <w:r w:rsidRPr="003B4606">
        <w:rPr>
          <w:bCs/>
          <w:iCs/>
        </w:rPr>
        <w:t>, який вирізняє:</w:t>
      </w:r>
      <w:r w:rsidRPr="003B4606">
        <w:rPr>
          <w:bCs/>
          <w:iCs/>
        </w:rPr>
        <w:br/>
        <w:t>- здатність до трудової діяльності, як сукупність фізичних та духовних можливостей людини, яка визначається станом здоров'я, що дозволяє їй займатися різного виду трудовою діяльністю;</w:t>
      </w:r>
      <w:r w:rsidRPr="003B4606">
        <w:rPr>
          <w:bCs/>
          <w:iCs/>
        </w:rPr>
        <w:br/>
        <w:t>- професійну працездатність, як здатність  людини якісно виконувати роботу,  що передбачена конкретною професією.</w:t>
      </w:r>
      <w:r w:rsidRPr="003B4606">
        <w:rPr>
          <w:bCs/>
          <w:iCs/>
        </w:rPr>
        <w:br/>
        <w:t>Обмеження у зв’язку з інвалідністю можуть встановлюватися за конкретною професією. А висновок про нездатність до трудової діяльності загалом готується лише у разі згоди особи з інвалідністю, крім випадків, коли її визнано недієздатною.</w:t>
      </w:r>
      <w:r w:rsidRPr="003B4606">
        <w:rPr>
          <w:bCs/>
          <w:iCs/>
        </w:rPr>
        <w:br/>
        <w:t>Отже, звичні для роботодавців оголошення про вакансію з вимогою до кандидата щодо «робочої» групи інвалідності є дискримінаційним, тобто таким, що порушує ст.2-1 </w:t>
      </w:r>
      <w:hyperlink r:id="rId12" w:tgtFrame="_blank" w:history="1">
        <w:r w:rsidRPr="003B4606">
          <w:rPr>
            <w:rStyle w:val="a3"/>
            <w:bCs/>
            <w:iCs/>
          </w:rPr>
          <w:t>Кодексу законів про працю України</w:t>
        </w:r>
      </w:hyperlink>
      <w:r w:rsidRPr="003B4606">
        <w:rPr>
          <w:bCs/>
          <w:iCs/>
        </w:rPr>
        <w:t> (надалі — КЗпП).</w:t>
      </w:r>
    </w:p>
    <w:p w:rsidR="003B4606" w:rsidRPr="003B4606" w:rsidRDefault="003B4606" w:rsidP="00ED5699">
      <w:pPr>
        <w:jc w:val="both"/>
        <w:rPr>
          <w:bCs/>
          <w:iCs/>
        </w:rPr>
      </w:pPr>
      <w:r w:rsidRPr="003B4606">
        <w:rPr>
          <w:b/>
          <w:bCs/>
          <w:iCs/>
        </w:rPr>
        <w:t>2. Для чого роботодавцеві довідка про інвалідність працівника?</w:t>
      </w:r>
      <w:r w:rsidRPr="003B4606">
        <w:rPr>
          <w:bCs/>
          <w:iCs/>
        </w:rPr>
        <w:br/>
        <w:t>Крім документів про професійну кваліфікацію та, в разі потреби, стаж роботи, роботодавець при оформленні працівника з інвалідністю має право вимагати від нього довідку про інвалідність за формою №157-1/о. Вона потрібна, оскільки п.6 </w:t>
      </w:r>
      <w:hyperlink r:id="rId13" w:tgtFrame="_blank" w:history="1">
        <w:r w:rsidRPr="003B4606">
          <w:rPr>
            <w:rStyle w:val="a3"/>
            <w:bCs/>
            <w:iCs/>
          </w:rPr>
          <w:t>Інструкції заповнення форми первинної облікової документації №157-1/о «Виписка з акта огляду медико-соціальною експертною комісією»</w:t>
        </w:r>
      </w:hyperlink>
      <w:r w:rsidRPr="003B4606">
        <w:rPr>
          <w:bCs/>
          <w:iCs/>
        </w:rPr>
        <w:t> передбачено зазначення в цьому документі:</w:t>
      </w:r>
      <w:r w:rsidRPr="003B4606">
        <w:rPr>
          <w:bCs/>
          <w:iCs/>
        </w:rPr>
        <w:br/>
        <w:t>- групи інвалідності, що важливо для застосування податкової соціальної пільги згідно з п.169.1 ст.169 </w:t>
      </w:r>
      <w:hyperlink r:id="rId14" w:tgtFrame="_blank" w:history="1">
        <w:r w:rsidRPr="003B4606">
          <w:rPr>
            <w:rStyle w:val="a3"/>
            <w:bCs/>
            <w:iCs/>
          </w:rPr>
          <w:t>Податкового кодексу України</w:t>
        </w:r>
      </w:hyperlink>
      <w:r w:rsidRPr="003B4606">
        <w:rPr>
          <w:bCs/>
          <w:iCs/>
        </w:rPr>
        <w:t>;</w:t>
      </w:r>
      <w:r w:rsidRPr="003B4606">
        <w:rPr>
          <w:bCs/>
          <w:iCs/>
        </w:rPr>
        <w:br/>
        <w:t>- причини інвалідності, що має значення у випадках трудового каліцтва або професійного захворювання для: а) підбору робочого місця на підставі ч.2 ст.18 Закону про основи соцзахисту; б) для збереження середнього заробітку за попереднім місцем роботи на період професійної підготовки чи перепідготовки згідно з ч.2 ст.25 цього ж Закону; в) обладнання індивідуальних жилих будинків, в яких проживають особи з інвалідністю відповідно до ч.3 ст.30 цього Закону;</w:t>
      </w:r>
      <w:r w:rsidRPr="003B4606">
        <w:rPr>
          <w:bCs/>
          <w:iCs/>
        </w:rPr>
        <w:br/>
        <w:t>- терміну, до якого встановлено групу інвалідності, що треба враховувати при нарахуванні ЄСВ у розмірі 8,41% зарплати працівників з інвалідністю (ч.13 ст.8 Закону України </w:t>
      </w:r>
      <w:hyperlink r:id="rId15" w:tgtFrame="_blank" w:history="1">
        <w:r w:rsidRPr="003B4606">
          <w:rPr>
            <w:rStyle w:val="a3"/>
            <w:bCs/>
            <w:iCs/>
          </w:rPr>
          <w:t>«Про збір та облік єдиного внеску на загальнообов'язкове державне соціальне страхування»</w:t>
        </w:r>
      </w:hyperlink>
      <w:r w:rsidRPr="003B4606">
        <w:rPr>
          <w:bCs/>
          <w:iCs/>
        </w:rPr>
        <w:t>);</w:t>
      </w:r>
      <w:r w:rsidRPr="003B4606">
        <w:rPr>
          <w:bCs/>
          <w:iCs/>
        </w:rPr>
        <w:br/>
        <w:t>- дати чергового переогляду особи з інвалідністю у МСЕК (медико-соціальній експертній комісії — Н.М.);</w:t>
      </w:r>
      <w:r w:rsidRPr="003B4606">
        <w:rPr>
          <w:bCs/>
          <w:iCs/>
        </w:rPr>
        <w:br/>
        <w:t>- умови і характер праці;</w:t>
      </w:r>
      <w:r w:rsidRPr="003B4606">
        <w:rPr>
          <w:bCs/>
          <w:iCs/>
        </w:rPr>
        <w:br/>
        <w:t>- заходи щодо відновлення працездатності особи з інвалідністю.</w:t>
      </w:r>
    </w:p>
    <w:p w:rsidR="003B4606" w:rsidRPr="003B4606" w:rsidRDefault="003B4606" w:rsidP="00ED5699">
      <w:pPr>
        <w:jc w:val="both"/>
        <w:rPr>
          <w:bCs/>
          <w:iCs/>
        </w:rPr>
      </w:pPr>
      <w:r w:rsidRPr="003B4606">
        <w:rPr>
          <w:b/>
          <w:bCs/>
          <w:iCs/>
        </w:rPr>
        <w:t>3. Навіщо ІПР? Хіба довідки про інвалідність не достатньо?</w:t>
      </w:r>
      <w:r w:rsidRPr="003B4606">
        <w:rPr>
          <w:bCs/>
          <w:iCs/>
        </w:rPr>
        <w:br/>
        <w:t xml:space="preserve">Однак на практиці, такі довідки часто бувають малоінформативними. </w:t>
      </w:r>
      <w:r w:rsidRPr="003B4606">
        <w:rPr>
          <w:bCs/>
          <w:iCs/>
        </w:rPr>
        <w:lastRenderedPageBreak/>
        <w:t>Порушуючи вимоги останніх двох пунктів, лікарі часто лише зазначають, що особа з інвалідністю може працювати вдома чи за спеціально створених умов.</w:t>
      </w:r>
      <w:r w:rsidRPr="003B4606">
        <w:rPr>
          <w:bCs/>
          <w:iCs/>
        </w:rPr>
        <w:br/>
        <w:t>Детальна інформація щодо умов праці працівника з інвалідністю, міститься, як правило, в іншому документі — індивідуальній програмі реабілітації інваліда (ІПР). Її форма та порядок складання затверджені </w:t>
      </w:r>
      <w:hyperlink r:id="rId16" w:tgtFrame="_blank" w:history="1">
        <w:r w:rsidRPr="003B4606">
          <w:rPr>
            <w:rStyle w:val="a3"/>
            <w:bCs/>
            <w:iCs/>
          </w:rPr>
          <w:t>Наказом МОЗ України від 8 жовтня 2007 року № 623</w:t>
        </w:r>
      </w:hyperlink>
      <w:r w:rsidRPr="003B4606">
        <w:rPr>
          <w:bCs/>
          <w:iCs/>
        </w:rPr>
        <w:t>. Для роботодавця важливим у цьому документі є пункт 14, а саме його:</w:t>
      </w:r>
      <w:r w:rsidRPr="003B4606">
        <w:rPr>
          <w:bCs/>
          <w:iCs/>
        </w:rPr>
        <w:br/>
        <w:t>- Розділ 4 «Професійна реабілітація» Розділу І «Послуги», в якому указується перелік професій і рівень кваліфікації, який збережений в тому чи іншому ступені професійної придатності.  Обов'язково вказуються відомості про придатність до відповідної професії: у повному обсязі, з обмеженням обсягу виконуваних робіт та визначенням тривалості робочого дня. Зазначається перелік професій, спеціальностей, що до освоєння при професійному навчанні, перепідготовці;</w:t>
      </w:r>
      <w:r w:rsidRPr="003B4606">
        <w:rPr>
          <w:bCs/>
          <w:iCs/>
        </w:rPr>
        <w:br/>
        <w:t>- Розділ 5 «Трудова реабілітація» цього ж Розділу, що має включати докладний опис усіх чинників та елементів майбутньої трудової діяльності особи з інвалідністю. Обов'язково вказується: протипоказання за станом здоров’я до професійної діяльності; показані умови праці (важкість, напруженість, режим праці та відпочинку, форма організації праці, санітарно-гігієнічні чинники); у разі можливого продовження роботи за професією  із  зменшенням обсягу роботи — необхідні обмеження щодо виконання окремих посадових і функціональних обов'язків, планових завдань; у разі потреби — наводяться особливі вимоги до охорони  праці і техніки безпеки (до роботи на висоті), біля механізмів, що рухаються, з енергоустаткуванням та інші; необхідні для виконання роботи за професією спеціальні пристосування (тифлотехнічні, сурдотехнічні та інші засоби) і спеціальні вимоги з організаційно-технічної та ергономічної адаптації робочого місця щодо особливості патології особи з інвалідністю; раціональне працевлаштування — указується перелік рекомендованих професій і видів праці;</w:t>
      </w:r>
      <w:r w:rsidRPr="003B4606">
        <w:rPr>
          <w:bCs/>
          <w:iCs/>
        </w:rPr>
        <w:br/>
        <w:t>- Розділ II «Технічні та інші засоби реабілітації», в якому визначається потреба, зокрема, спеціальних засобах для догляду, для освіти та трудової діяльності. Наприклад, меблі спеціального призначення, комп’ютерні програми для навчання чи спеціальні підручники або література шрифтом Брайля.</w:t>
      </w:r>
    </w:p>
    <w:p w:rsidR="003B4606" w:rsidRPr="003B4606" w:rsidRDefault="003B4606" w:rsidP="00ED5699">
      <w:pPr>
        <w:jc w:val="both"/>
        <w:rPr>
          <w:bCs/>
          <w:iCs/>
        </w:rPr>
      </w:pPr>
      <w:r w:rsidRPr="003B4606">
        <w:rPr>
          <w:bCs/>
          <w:iCs/>
        </w:rPr>
        <w:t>«То лікарі можуть і цей документ заповнити неналежним чином!», — скептично зауважите ви. Можуть. Але згідно з пунктами 8 і 10 Положення про ІПР, затвердженого </w:t>
      </w:r>
      <w:hyperlink r:id="rId17" w:tgtFrame="_blank" w:history="1">
        <w:r w:rsidRPr="003B4606">
          <w:rPr>
            <w:rStyle w:val="a3"/>
            <w:bCs/>
            <w:iCs/>
          </w:rPr>
          <w:t>постановою Кабміну від 23 травня 2007 року №757</w:t>
        </w:r>
      </w:hyperlink>
      <w:r w:rsidRPr="003B4606">
        <w:rPr>
          <w:bCs/>
          <w:iCs/>
        </w:rPr>
        <w:t>, ця програма розробляється за участю особи з інвалідністю. Якщо ж така особа письмово відмовляється від виконання індивідуальної програми в цілому або від будь-якого передбаченого нею виду, форми, обсягу або місця проведення реабілітаційних заходів у програмі робиться відповідний запис.</w:t>
      </w:r>
      <w:r w:rsidRPr="003B4606">
        <w:rPr>
          <w:bCs/>
          <w:iCs/>
        </w:rPr>
        <w:br/>
        <w:t xml:space="preserve">Виходить, працівник з інвалідністю має можливість впливати на зміст розділів щодо професійної та трудової реабілітації, і відмовлятися від неналежним </w:t>
      </w:r>
      <w:r w:rsidRPr="003B4606">
        <w:rPr>
          <w:bCs/>
          <w:iCs/>
        </w:rPr>
        <w:lastRenderedPageBreak/>
        <w:t>чином оформленої ІПР. Саме тому цей документ є не менш важливим для роботодавця, ніж довідка про інвалідність.</w:t>
      </w:r>
    </w:p>
    <w:p w:rsidR="003B4606" w:rsidRPr="003B4606" w:rsidRDefault="003B4606" w:rsidP="00ED5699">
      <w:pPr>
        <w:jc w:val="both"/>
        <w:rPr>
          <w:bCs/>
          <w:iCs/>
        </w:rPr>
      </w:pPr>
      <w:r w:rsidRPr="003B4606">
        <w:rPr>
          <w:b/>
          <w:bCs/>
          <w:iCs/>
        </w:rPr>
        <w:t>4. Чи мають працівники з інвалідністю якісь переваги (пільги) в роботі?</w:t>
      </w:r>
      <w:r w:rsidRPr="003B4606">
        <w:rPr>
          <w:bCs/>
          <w:iCs/>
        </w:rPr>
        <w:br/>
        <w:t>Дуже часто роботодавці не ризикують приймати на роботу працівника з інвалідністю, побоюючись, що він не зможе працювати нарівні з іншими працівниками, а лише «качатиме» свої права. Дійсно згідно зі ст.172 КЗпП у випадках, передбачених законодавством, на роботодавця покладається обов'язок організувати навчання, перекваліфікацію і працевлаштування осіб з інвалідністю відповідно до медичних рекомендацій, встановити на їх прохання неповний робочий день або неповний робочий тиждень та створити пільгові умови праці. Однак і оплачується така робота пропорційному відпрацьованому часу або залежно від виробітку. Працівник з інвалідністю не вправі вимагати зарплати на рівні з іншими за роботу на пільгових умовах.</w:t>
      </w:r>
      <w:r w:rsidRPr="003B4606">
        <w:rPr>
          <w:bCs/>
          <w:iCs/>
        </w:rPr>
        <w:br/>
        <w:t>Також допускається залучення таких працівників до роботи в нічний час і надурочних робіт, щоправда лише за їхньою згодою, — яку краще отримати в письмовій формі, — та за відсутності медичних протипоказань до цього.</w:t>
      </w:r>
      <w:r w:rsidRPr="003B4606">
        <w:rPr>
          <w:bCs/>
          <w:iCs/>
        </w:rPr>
        <w:br/>
        <w:t>Суттєва пільга для працівників з інвалідністю встановлена ч.7 ст.6 і п.2 ч.7 та п.2 ч.13 ст.10 Закону України </w:t>
      </w:r>
      <w:hyperlink r:id="rId18" w:tgtFrame="_blank" w:history="1">
        <w:r w:rsidRPr="003B4606">
          <w:rPr>
            <w:rStyle w:val="a3"/>
            <w:bCs/>
            <w:iCs/>
          </w:rPr>
          <w:t>«Про відпустки»</w:t>
        </w:r>
      </w:hyperlink>
      <w:r w:rsidRPr="003B4606">
        <w:rPr>
          <w:bCs/>
          <w:iCs/>
        </w:rPr>
        <w:t> і стосується щорічної основної відпустки. Так, вони мають право отримати щорічну основну відпустку тривалістю 26 (ІІІ група) і 30 (І і ІІ групи) календарних днів у зручний для них час. Відпустка повної тривалості таким працівникам у перший рік може надаватися до закінчення шестимісячного терміну безперервної роботи. Однак дати і тривалість відпусток все одно узгоджуються з роботодавцем.</w:t>
      </w:r>
    </w:p>
    <w:p w:rsidR="003B4606" w:rsidRPr="003B4606" w:rsidRDefault="003B4606" w:rsidP="00ED5699">
      <w:pPr>
        <w:jc w:val="both"/>
        <w:rPr>
          <w:bCs/>
          <w:iCs/>
        </w:rPr>
      </w:pPr>
      <w:r w:rsidRPr="003B4606">
        <w:rPr>
          <w:b/>
          <w:bCs/>
          <w:iCs/>
        </w:rPr>
        <w:t>5. Чи можна звільнити працівника з інвалідністю, якщо він не виконує своїх трудових обов’язків або порушує дисципліну?</w:t>
      </w:r>
      <w:r w:rsidRPr="003B4606">
        <w:rPr>
          <w:bCs/>
          <w:iCs/>
        </w:rPr>
        <w:br/>
        <w:t>Якщо на прохання працівника з інвалідністю встановлено неповний робочий день або неповний робочий тиждень чи створено пільгові умови праці, а він все одно не виконує покладених на нього обов’язків або грубо порушує трудову дисципліну, то його може бути звільнено на загальних підставах. У разі належного оформлення його порушень згідно з чинним законодавством такий працівник не матиме права посилатися на наявність у нього інвалідності як на підставу незаконності звільнення.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BA7AD2" w:rsidRPr="00BA7AD2" w:rsidTr="00BA7AD2">
        <w:trPr>
          <w:gridAfter w:val="5"/>
        </w:trPr>
        <w:tc>
          <w:tcPr>
            <w:tcW w:w="0" w:type="auto"/>
            <w:shd w:val="clear" w:color="auto" w:fill="auto"/>
            <w:vAlign w:val="center"/>
            <w:hideMark/>
          </w:tcPr>
          <w:p w:rsidR="00BA7AD2" w:rsidRPr="003B4606" w:rsidRDefault="00BA7AD2" w:rsidP="00ED5699">
            <w:pPr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ED5699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ED5699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ED5699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ED5699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ED5699">
            <w:pPr>
              <w:jc w:val="both"/>
              <w:rPr>
                <w:bCs/>
                <w:iCs/>
              </w:rPr>
            </w:pPr>
          </w:p>
        </w:tc>
      </w:tr>
      <w:tr w:rsidR="00054CCB" w:rsidRPr="002341F0" w:rsidTr="00054CCB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54CCB" w:rsidRPr="00142581" w:rsidRDefault="00054CCB" w:rsidP="00ED5699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ED5699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ED5699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ED5699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ED5699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ED5699">
            <w:pPr>
              <w:jc w:val="both"/>
              <w:rPr>
                <w:bCs/>
                <w:iCs/>
              </w:rPr>
            </w:pPr>
          </w:p>
        </w:tc>
      </w:tr>
      <w:tr w:rsidR="005B17EF" w:rsidRPr="002341F0" w:rsidTr="005B17EF">
        <w:trPr>
          <w:gridAfter w:val="5"/>
        </w:trPr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ED5699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ED5699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ED5699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ED5699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ED5699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ED5699">
            <w:pPr>
              <w:jc w:val="both"/>
              <w:rPr>
                <w:bCs/>
                <w:iCs/>
              </w:rPr>
            </w:pPr>
          </w:p>
        </w:tc>
      </w:tr>
    </w:tbl>
    <w:p w:rsidR="00A65CC2" w:rsidRPr="002341F0" w:rsidRDefault="009C4DDE" w:rsidP="00ED5699">
      <w:pPr>
        <w:jc w:val="both"/>
        <w:rPr>
          <w:bCs/>
          <w:iCs/>
        </w:rPr>
      </w:pPr>
      <w:r w:rsidRPr="002341F0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ED5699">
        <w:rPr>
          <w:b/>
          <w:bCs/>
          <w:iCs/>
          <w:lang w:val="ru-RU"/>
        </w:rPr>
        <w:t xml:space="preserve">                       </w:t>
      </w:r>
      <w:r w:rsidRPr="002341F0">
        <w:rPr>
          <w:b/>
          <w:bCs/>
          <w:iCs/>
        </w:rPr>
        <w:t>вул. Покровська, 5. тел. (05758) 3-01-82, 3-03-25.</w:t>
      </w:r>
    </w:p>
    <w:p w:rsidR="009C4DDE" w:rsidRPr="002341F0" w:rsidRDefault="009C4DDE" w:rsidP="00ED5699">
      <w:pPr>
        <w:jc w:val="both"/>
        <w:rPr>
          <w:b/>
          <w:bCs/>
          <w:iCs/>
        </w:rPr>
      </w:pPr>
      <w:r w:rsidRPr="002341F0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ED5699">
        <w:rPr>
          <w:b/>
          <w:bCs/>
          <w:iCs/>
          <w:lang w:val="ru-RU"/>
        </w:rPr>
        <w:t xml:space="preserve">                     </w:t>
      </w:r>
      <w:r w:rsidRPr="002341F0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2341F0" w:rsidSect="003C1F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0E" w:rsidRDefault="0064530E" w:rsidP="00396E85">
      <w:pPr>
        <w:spacing w:after="0" w:line="240" w:lineRule="auto"/>
      </w:pPr>
      <w:r>
        <w:separator/>
      </w:r>
    </w:p>
  </w:endnote>
  <w:endnote w:type="continuationSeparator" w:id="1">
    <w:p w:rsidR="0064530E" w:rsidRDefault="0064530E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0E" w:rsidRDefault="0064530E" w:rsidP="00396E85">
      <w:pPr>
        <w:spacing w:after="0" w:line="240" w:lineRule="auto"/>
      </w:pPr>
      <w:r>
        <w:separator/>
      </w:r>
    </w:p>
  </w:footnote>
  <w:footnote w:type="continuationSeparator" w:id="1">
    <w:p w:rsidR="0064530E" w:rsidRDefault="0064530E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D39C9"/>
    <w:multiLevelType w:val="multilevel"/>
    <w:tmpl w:val="31B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3F3B"/>
    <w:multiLevelType w:val="multilevel"/>
    <w:tmpl w:val="EF621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F21FB5"/>
    <w:multiLevelType w:val="multilevel"/>
    <w:tmpl w:val="462A3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63097E"/>
    <w:multiLevelType w:val="multilevel"/>
    <w:tmpl w:val="99B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E1A42"/>
    <w:multiLevelType w:val="multilevel"/>
    <w:tmpl w:val="F7F4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C1954"/>
    <w:multiLevelType w:val="multilevel"/>
    <w:tmpl w:val="B7C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777A5"/>
    <w:multiLevelType w:val="multilevel"/>
    <w:tmpl w:val="8E78F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92D86"/>
    <w:multiLevelType w:val="multilevel"/>
    <w:tmpl w:val="601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16D36"/>
    <w:multiLevelType w:val="multilevel"/>
    <w:tmpl w:val="D8F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87000"/>
    <w:multiLevelType w:val="hybridMultilevel"/>
    <w:tmpl w:val="D48C7C60"/>
    <w:lvl w:ilvl="0" w:tplc="2C90DB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96F29"/>
    <w:multiLevelType w:val="multilevel"/>
    <w:tmpl w:val="6892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0F6027"/>
    <w:multiLevelType w:val="multilevel"/>
    <w:tmpl w:val="095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117DE"/>
    <w:multiLevelType w:val="multilevel"/>
    <w:tmpl w:val="95A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0A0B93"/>
    <w:multiLevelType w:val="multilevel"/>
    <w:tmpl w:val="5AA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B667F4"/>
    <w:multiLevelType w:val="multilevel"/>
    <w:tmpl w:val="B4C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ED29F7"/>
    <w:multiLevelType w:val="multilevel"/>
    <w:tmpl w:val="4F4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984BF9"/>
    <w:multiLevelType w:val="multilevel"/>
    <w:tmpl w:val="A8A2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1"/>
  </w:num>
  <w:num w:numId="5">
    <w:abstractNumId w:val="37"/>
  </w:num>
  <w:num w:numId="6">
    <w:abstractNumId w:val="1"/>
  </w:num>
  <w:num w:numId="7">
    <w:abstractNumId w:val="42"/>
  </w:num>
  <w:num w:numId="8">
    <w:abstractNumId w:val="10"/>
    <w:lvlOverride w:ilvl="0">
      <w:startOverride w:val="2"/>
    </w:lvlOverride>
  </w:num>
  <w:num w:numId="9">
    <w:abstractNumId w:val="36"/>
  </w:num>
  <w:num w:numId="10">
    <w:abstractNumId w:val="12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27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13"/>
  </w:num>
  <w:num w:numId="21">
    <w:abstractNumId w:val="33"/>
  </w:num>
  <w:num w:numId="22">
    <w:abstractNumId w:val="43"/>
  </w:num>
  <w:num w:numId="23">
    <w:abstractNumId w:val="29"/>
  </w:num>
  <w:num w:numId="24">
    <w:abstractNumId w:val="22"/>
  </w:num>
  <w:num w:numId="25">
    <w:abstractNumId w:val="24"/>
  </w:num>
  <w:num w:numId="26">
    <w:abstractNumId w:val="31"/>
  </w:num>
  <w:num w:numId="27">
    <w:abstractNumId w:val="7"/>
  </w:num>
  <w:num w:numId="28">
    <w:abstractNumId w:val="28"/>
  </w:num>
  <w:num w:numId="29">
    <w:abstractNumId w:val="3"/>
  </w:num>
  <w:num w:numId="30">
    <w:abstractNumId w:val="39"/>
  </w:num>
  <w:num w:numId="31">
    <w:abstractNumId w:val="5"/>
  </w:num>
  <w:num w:numId="32">
    <w:abstractNumId w:val="14"/>
  </w:num>
  <w:num w:numId="33">
    <w:abstractNumId w:val="4"/>
  </w:num>
  <w:num w:numId="34">
    <w:abstractNumId w:val="38"/>
  </w:num>
  <w:num w:numId="35">
    <w:abstractNumId w:val="11"/>
  </w:num>
  <w:num w:numId="36">
    <w:abstractNumId w:val="6"/>
  </w:num>
  <w:num w:numId="37">
    <w:abstractNumId w:val="26"/>
  </w:num>
  <w:num w:numId="38">
    <w:abstractNumId w:val="19"/>
  </w:num>
  <w:num w:numId="39">
    <w:abstractNumId w:val="32"/>
  </w:num>
  <w:num w:numId="40">
    <w:abstractNumId w:val="35"/>
  </w:num>
  <w:num w:numId="41">
    <w:abstractNumId w:val="8"/>
  </w:num>
  <w:num w:numId="42">
    <w:abstractNumId w:val="16"/>
  </w:num>
  <w:num w:numId="43">
    <w:abstractNumId w:val="40"/>
  </w:num>
  <w:num w:numId="44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420B9"/>
    <w:rsid w:val="00054A68"/>
    <w:rsid w:val="00054CCB"/>
    <w:rsid w:val="00055749"/>
    <w:rsid w:val="000613D1"/>
    <w:rsid w:val="00064F61"/>
    <w:rsid w:val="00067D3D"/>
    <w:rsid w:val="00070AC9"/>
    <w:rsid w:val="00075B37"/>
    <w:rsid w:val="00077DC6"/>
    <w:rsid w:val="00082188"/>
    <w:rsid w:val="00083133"/>
    <w:rsid w:val="00094258"/>
    <w:rsid w:val="00097B1F"/>
    <w:rsid w:val="00097F23"/>
    <w:rsid w:val="000A3458"/>
    <w:rsid w:val="000B1150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2581"/>
    <w:rsid w:val="00147C78"/>
    <w:rsid w:val="00175DAB"/>
    <w:rsid w:val="00183965"/>
    <w:rsid w:val="00187FBE"/>
    <w:rsid w:val="001A2A60"/>
    <w:rsid w:val="001B250F"/>
    <w:rsid w:val="001B2BBD"/>
    <w:rsid w:val="001D0915"/>
    <w:rsid w:val="001D0E51"/>
    <w:rsid w:val="001D3418"/>
    <w:rsid w:val="001E2147"/>
    <w:rsid w:val="001E5022"/>
    <w:rsid w:val="00200BCC"/>
    <w:rsid w:val="00200ECC"/>
    <w:rsid w:val="00205573"/>
    <w:rsid w:val="00227875"/>
    <w:rsid w:val="00230CE0"/>
    <w:rsid w:val="002341F0"/>
    <w:rsid w:val="0023568F"/>
    <w:rsid w:val="002372B3"/>
    <w:rsid w:val="00237DCD"/>
    <w:rsid w:val="002501B8"/>
    <w:rsid w:val="00267F55"/>
    <w:rsid w:val="0027211B"/>
    <w:rsid w:val="002750FC"/>
    <w:rsid w:val="0028644C"/>
    <w:rsid w:val="0029390A"/>
    <w:rsid w:val="00294A20"/>
    <w:rsid w:val="00296F9E"/>
    <w:rsid w:val="002B3FC5"/>
    <w:rsid w:val="002B4C54"/>
    <w:rsid w:val="002B527C"/>
    <w:rsid w:val="002C19EB"/>
    <w:rsid w:val="002D0778"/>
    <w:rsid w:val="002E032F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4EB4"/>
    <w:rsid w:val="0036583B"/>
    <w:rsid w:val="00373EE7"/>
    <w:rsid w:val="00374891"/>
    <w:rsid w:val="0038697D"/>
    <w:rsid w:val="00386D6B"/>
    <w:rsid w:val="00390A3C"/>
    <w:rsid w:val="003932FB"/>
    <w:rsid w:val="00396E85"/>
    <w:rsid w:val="003A1B77"/>
    <w:rsid w:val="003A6051"/>
    <w:rsid w:val="003B4606"/>
    <w:rsid w:val="003C18DC"/>
    <w:rsid w:val="003C1FC5"/>
    <w:rsid w:val="003C607B"/>
    <w:rsid w:val="003D71DF"/>
    <w:rsid w:val="003F0515"/>
    <w:rsid w:val="003F08E2"/>
    <w:rsid w:val="003F0FB7"/>
    <w:rsid w:val="003F689F"/>
    <w:rsid w:val="00406066"/>
    <w:rsid w:val="004072A9"/>
    <w:rsid w:val="004153B5"/>
    <w:rsid w:val="00422FF1"/>
    <w:rsid w:val="004252ED"/>
    <w:rsid w:val="00436B36"/>
    <w:rsid w:val="004400EA"/>
    <w:rsid w:val="00445706"/>
    <w:rsid w:val="00464D7B"/>
    <w:rsid w:val="00473361"/>
    <w:rsid w:val="00490998"/>
    <w:rsid w:val="00496C6D"/>
    <w:rsid w:val="004C5554"/>
    <w:rsid w:val="004D1442"/>
    <w:rsid w:val="004D18A4"/>
    <w:rsid w:val="004E02A0"/>
    <w:rsid w:val="004E2EB0"/>
    <w:rsid w:val="004F5A68"/>
    <w:rsid w:val="004F7066"/>
    <w:rsid w:val="00503D40"/>
    <w:rsid w:val="00512D19"/>
    <w:rsid w:val="00521762"/>
    <w:rsid w:val="00532C93"/>
    <w:rsid w:val="00543462"/>
    <w:rsid w:val="00547F6B"/>
    <w:rsid w:val="00552747"/>
    <w:rsid w:val="00561053"/>
    <w:rsid w:val="00564C23"/>
    <w:rsid w:val="0056505A"/>
    <w:rsid w:val="0056670B"/>
    <w:rsid w:val="00573D96"/>
    <w:rsid w:val="00581428"/>
    <w:rsid w:val="00582AE1"/>
    <w:rsid w:val="0058420A"/>
    <w:rsid w:val="00590746"/>
    <w:rsid w:val="00594FB0"/>
    <w:rsid w:val="005B0196"/>
    <w:rsid w:val="005B17EF"/>
    <w:rsid w:val="005B286B"/>
    <w:rsid w:val="005C285B"/>
    <w:rsid w:val="005E3D83"/>
    <w:rsid w:val="005E771E"/>
    <w:rsid w:val="005F2C3C"/>
    <w:rsid w:val="005F4CB5"/>
    <w:rsid w:val="0060604F"/>
    <w:rsid w:val="006139E6"/>
    <w:rsid w:val="00613D99"/>
    <w:rsid w:val="006159CD"/>
    <w:rsid w:val="006427F3"/>
    <w:rsid w:val="0064530E"/>
    <w:rsid w:val="0064752C"/>
    <w:rsid w:val="00652C84"/>
    <w:rsid w:val="00681F0C"/>
    <w:rsid w:val="00683712"/>
    <w:rsid w:val="0068665D"/>
    <w:rsid w:val="00693AE3"/>
    <w:rsid w:val="006A5A7C"/>
    <w:rsid w:val="006B2702"/>
    <w:rsid w:val="006C0108"/>
    <w:rsid w:val="006E2F36"/>
    <w:rsid w:val="006E71D6"/>
    <w:rsid w:val="006F13D5"/>
    <w:rsid w:val="00733E48"/>
    <w:rsid w:val="007372EA"/>
    <w:rsid w:val="0074164D"/>
    <w:rsid w:val="0074232B"/>
    <w:rsid w:val="007570FA"/>
    <w:rsid w:val="00762281"/>
    <w:rsid w:val="00766F26"/>
    <w:rsid w:val="00773184"/>
    <w:rsid w:val="00790D6F"/>
    <w:rsid w:val="00791F32"/>
    <w:rsid w:val="007A2E87"/>
    <w:rsid w:val="007A46BE"/>
    <w:rsid w:val="007B0F48"/>
    <w:rsid w:val="007B613F"/>
    <w:rsid w:val="007D12C9"/>
    <w:rsid w:val="007D1CBC"/>
    <w:rsid w:val="007D4A2D"/>
    <w:rsid w:val="007E562B"/>
    <w:rsid w:val="007E75B9"/>
    <w:rsid w:val="007F73C1"/>
    <w:rsid w:val="00814BBA"/>
    <w:rsid w:val="00820CCF"/>
    <w:rsid w:val="00826D85"/>
    <w:rsid w:val="00861EF5"/>
    <w:rsid w:val="0086502B"/>
    <w:rsid w:val="00866468"/>
    <w:rsid w:val="00893D3A"/>
    <w:rsid w:val="008A7263"/>
    <w:rsid w:val="008B1CE8"/>
    <w:rsid w:val="008B1D27"/>
    <w:rsid w:val="008C1418"/>
    <w:rsid w:val="008C4A45"/>
    <w:rsid w:val="008C5535"/>
    <w:rsid w:val="008D1E38"/>
    <w:rsid w:val="008D4863"/>
    <w:rsid w:val="008D6210"/>
    <w:rsid w:val="008D68C1"/>
    <w:rsid w:val="008E0B7E"/>
    <w:rsid w:val="008E4942"/>
    <w:rsid w:val="008E7264"/>
    <w:rsid w:val="00901927"/>
    <w:rsid w:val="00907909"/>
    <w:rsid w:val="00920259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89"/>
    <w:rsid w:val="00A65CC2"/>
    <w:rsid w:val="00A81069"/>
    <w:rsid w:val="00A835CE"/>
    <w:rsid w:val="00AA7163"/>
    <w:rsid w:val="00AA7262"/>
    <w:rsid w:val="00AB71D4"/>
    <w:rsid w:val="00AC3221"/>
    <w:rsid w:val="00B127E3"/>
    <w:rsid w:val="00B1580B"/>
    <w:rsid w:val="00B21264"/>
    <w:rsid w:val="00B31CA7"/>
    <w:rsid w:val="00B42B14"/>
    <w:rsid w:val="00B45416"/>
    <w:rsid w:val="00B547D2"/>
    <w:rsid w:val="00B705A5"/>
    <w:rsid w:val="00B7798A"/>
    <w:rsid w:val="00B81366"/>
    <w:rsid w:val="00B87373"/>
    <w:rsid w:val="00BA63E5"/>
    <w:rsid w:val="00BA7AD2"/>
    <w:rsid w:val="00BB2280"/>
    <w:rsid w:val="00BB2C06"/>
    <w:rsid w:val="00BC2274"/>
    <w:rsid w:val="00BD261A"/>
    <w:rsid w:val="00BD3038"/>
    <w:rsid w:val="00BD45BC"/>
    <w:rsid w:val="00BE3F10"/>
    <w:rsid w:val="00BE4D18"/>
    <w:rsid w:val="00BE7799"/>
    <w:rsid w:val="00C14004"/>
    <w:rsid w:val="00C1465D"/>
    <w:rsid w:val="00C178B2"/>
    <w:rsid w:val="00C21677"/>
    <w:rsid w:val="00C248FA"/>
    <w:rsid w:val="00C26EA8"/>
    <w:rsid w:val="00C30033"/>
    <w:rsid w:val="00C30973"/>
    <w:rsid w:val="00C36E67"/>
    <w:rsid w:val="00C5202F"/>
    <w:rsid w:val="00C57C52"/>
    <w:rsid w:val="00C6766F"/>
    <w:rsid w:val="00C73326"/>
    <w:rsid w:val="00C74E08"/>
    <w:rsid w:val="00C76D26"/>
    <w:rsid w:val="00C924FE"/>
    <w:rsid w:val="00C9437E"/>
    <w:rsid w:val="00CB2F44"/>
    <w:rsid w:val="00CB6EF3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28A4"/>
    <w:rsid w:val="00D14B3A"/>
    <w:rsid w:val="00D14CEC"/>
    <w:rsid w:val="00D319C0"/>
    <w:rsid w:val="00D32833"/>
    <w:rsid w:val="00D33396"/>
    <w:rsid w:val="00D35D42"/>
    <w:rsid w:val="00D37FD4"/>
    <w:rsid w:val="00D4040D"/>
    <w:rsid w:val="00D52DF6"/>
    <w:rsid w:val="00D54C55"/>
    <w:rsid w:val="00D667E0"/>
    <w:rsid w:val="00D70447"/>
    <w:rsid w:val="00D76B88"/>
    <w:rsid w:val="00D7747B"/>
    <w:rsid w:val="00D84149"/>
    <w:rsid w:val="00D86BB1"/>
    <w:rsid w:val="00D9169F"/>
    <w:rsid w:val="00D921FE"/>
    <w:rsid w:val="00D9673D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A6006"/>
    <w:rsid w:val="00EB2B5D"/>
    <w:rsid w:val="00EB3044"/>
    <w:rsid w:val="00EC32DE"/>
    <w:rsid w:val="00EC6192"/>
    <w:rsid w:val="00ED08E3"/>
    <w:rsid w:val="00ED187D"/>
    <w:rsid w:val="00ED5699"/>
    <w:rsid w:val="00ED5C6F"/>
    <w:rsid w:val="00EE1B62"/>
    <w:rsid w:val="00EE33AB"/>
    <w:rsid w:val="00EF36D4"/>
    <w:rsid w:val="00F01A1F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00A6"/>
    <w:rsid w:val="00F93148"/>
    <w:rsid w:val="00F97374"/>
    <w:rsid w:val="00FB4CF4"/>
    <w:rsid w:val="00FB7A2D"/>
    <w:rsid w:val="00FC4B26"/>
    <w:rsid w:val="00FD5F84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C5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0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70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5-12" TargetMode="External"/><Relationship Id="rId13" Type="http://schemas.openxmlformats.org/officeDocument/2006/relationships/hyperlink" Target="https://zakon5.rada.gov.ua/laws/show/z1509-12/" TargetMode="External"/><Relationship Id="rId18" Type="http://schemas.openxmlformats.org/officeDocument/2006/relationships/hyperlink" Target="https://zakon2.rada.gov.ua/laws/show/504/96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akon3.rada.gov.ua/laws/show/322-08" TargetMode="External"/><Relationship Id="rId17" Type="http://schemas.openxmlformats.org/officeDocument/2006/relationships/hyperlink" Target="https://zakon3.rada.gov.ua/laws/show/757-2007-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1197-0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1295-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2464-17" TargetMode="External"/><Relationship Id="rId10" Type="http://schemas.openxmlformats.org/officeDocument/2006/relationships/hyperlink" Target="https://zakon.rada.gov.ua/laws/show/995_g7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4.rada.gov.ua/laws/show/254" TargetMode="External"/><Relationship Id="rId14" Type="http://schemas.openxmlformats.org/officeDocument/2006/relationships/hyperlink" Target="https://zakon3.rada.gov.ua/laws/show/2755-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Ксения</cp:lastModifiedBy>
  <cp:revision>2</cp:revision>
  <cp:lastPrinted>2018-04-17T05:49:00Z</cp:lastPrinted>
  <dcterms:created xsi:type="dcterms:W3CDTF">2019-03-13T11:04:00Z</dcterms:created>
  <dcterms:modified xsi:type="dcterms:W3CDTF">2019-03-13T11:04:00Z</dcterms:modified>
</cp:coreProperties>
</file>