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4325A8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4325A8">
      <w:pPr>
        <w:jc w:val="center"/>
        <w:rPr>
          <w:b/>
          <w:bCs/>
          <w:u w:val="single"/>
        </w:rPr>
      </w:pPr>
    </w:p>
    <w:p w:rsidR="00364EB4" w:rsidRPr="00364EB4" w:rsidRDefault="00364EB4" w:rsidP="004325A8">
      <w:pPr>
        <w:jc w:val="center"/>
        <w:rPr>
          <w:b/>
          <w:bCs/>
          <w:u w:val="single"/>
          <w:lang w:val="ru-RU"/>
        </w:rPr>
      </w:pPr>
      <w:r w:rsidRPr="00364EB4">
        <w:rPr>
          <w:b/>
          <w:bCs/>
          <w:u w:val="single"/>
          <w:lang w:val="ru-RU"/>
        </w:rPr>
        <w:t>УКРАЇНЦІ ПОВИННІ ВІДЗВІТУВАТИ ПРО СВОЇ ДОХОДИ: РОЗПОЧАЛАСЯ ДЕКЛАРАЦІЙНА КАМПАНІЯ</w:t>
      </w:r>
    </w:p>
    <w:p w:rsidR="00C1465D" w:rsidRDefault="00C1465D" w:rsidP="004325A8">
      <w:pPr>
        <w:jc w:val="center"/>
        <w:rPr>
          <w:bCs/>
          <w:iCs/>
          <w:lang w:val="ru-RU"/>
        </w:rPr>
      </w:pP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З 1 січня 2019 року стартувала кампанія декларування громадянами доходів, одержаних у минулому році, нагадує Державна фіскальна служба України.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Відповідно до норм Податкового кодексу України громадяни, які подають податкові декларації про майновий стан і доходи розподіляються на дві категорії: особи, які зобов’язані подати річну декларацію та особи, які мають право подати декларацію.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Податкова декларація подається платниками податків  за місцем своєї податкової адреси в один із таких способів (за вибором):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особисто або уповноваженою на це особою;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надсилається поштою з повідомленням про вручення та з описом вкладення;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засобами електронного зв’язку в електронній формі з дотриманням вимог законів щодо електронного документообігу.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У разі надсилання податкової декларації поштою, платник податку зобов’язаний здійснити таке відправлення не пізніше ніж за п’ять днів до закінчення граничного строку подання податкової декларації,  а при поданні податкової декларації в електронній формі, - не пізніше закінчення останньої години дня, в якому спливає такий граничний строк.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При направленні декларації засобами електронного зв’язку громадяни можуть скористатися новим електронним сервісом в «Електронному кабінеті», який передбачає часткове автоматичне заповнення декларації на підставі облікових даних платника, відомостей щодо нарахованих (виплачених) доходів, наявних в Державному реєстрі фізичних осіб – платників податків та відомостей щодо об’єктів нерухомого (рухомого) майна.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Граничні строки подання декларації: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lastRenderedPageBreak/>
        <w:t>для громадян, які зобов’язані згідно з Кодексом подати податкову декларацію, і осіб, які проводять незалежну професійну діяльність, – до 01 травня року, що настає за звітним;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Якщо останній день строку подання податкової декларації припадає на вихідний або святковий день, то останнім днем строку вважається операційний (банківський) день, що настає за вихідним або святковим днем.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- для громадян, які мають право на податкову знижку – по 31.12.2019 (включно);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- для фізичних осіб-підприємців (крім осіб, що обрали спрощену систему оподаткування)  – протягом 40 календарних днів, що настають за останнім календарним днем звітного (податкового) кварталу (року).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Важливо! Фізичні особи-підприємці (крім осіб, що обрали спрощену систему оподаткування) в річній податковій декларації поряд з доходами від підприємницької діяльності мають зазначити інші доходи з джерел їх походження з України та іноземні доходи.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Обов’язок щодо подання декларації у платників податків виникає при отриманні: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доходів не від податкових агентів (тобто від інших фізичних осіб, які не зареєстровані як самозайняті особи). До таких доходів відносяться, зокрема, доходи від надання в оренду рухомого або нерухомого майна іншим фізичним особам; успадкування майна не від членів сім’ї першого та другого ступенів споріднення, при нотаріальному оформленні спадщини за якими не було сплачено податок на доходи фізичних осіб та військовий збір, тощо;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доходів від податкових агентів доходів, які не підлягали оподаткуванню при виплаті, але які не звільнені від оподаткування. До таких доходів відноситься, зокрема, дохід у вигляді  основної суми боргу (кредиту) платника податку, прощеного (анульованого) кредитором за його самостійним рішенням, не пов’язаним з процедурою банкрутства, до закінчення строку позовної давності, у разі якщо його сума перевищує 25 відсотків однієї мінімальної заробітної плати (у розрахунку на рік), встановленої на 1 січня звітного податкового року, а також інвестиційних доходів;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іноземного доходу;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та в інших передбачених Кодексом випадках.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Разом з тим, обов’язок фізичної особи-платника податку на доходи фізичної особи щодо подання податкової декларації вважається виконаним і податкова декларація не подається, якщо такий платник податку отримував доходи: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від податкових агентів, які не включаються до загального місячного (річного) оподатковуваного доходу;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lastRenderedPageBreak/>
        <w:t>виключно від податкових агентів незалежно від виду та розміру нарахованого (виплаченого, наданого) доходу, крім випадків, прямо передбачених ІV розділом Кодексу;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від операцій продажу (обміну) майна, дарування, при нотаріальному посвідченні договорів за якими був сплачений  податок на доходи фізичних осіб (далі – податок) та військовий збір;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у вигляді об’єктів спадщини, які оподатковуються за нульовою ставкою податку та/або з яких сплачено податок відповідно до п. 174.3 ст. 174 Кодексу.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Додамо, у 2018 році до Кодексу внесені зміни, якими розширено коло платників, які зобов’язані та/або мають право подати декларацію.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Так, зобов'язані включити до річної податкової декларації та самостійно сплатити установлені Кодексом податки та збори отримувачі винагород та інших виплат, нарахованих (виплачених) відповідно до умов цивільно-правового договору у разі, якщо такі доходи отримані від фізичних осіб - платників єдиного податку четвертої групи (п.п. 164.2.2 п. 164.2 ст. 164 Кодексу).</w:t>
      </w:r>
    </w:p>
    <w:p w:rsidR="00364EB4" w:rsidRPr="00364EB4" w:rsidRDefault="00364EB4" w:rsidP="004325A8">
      <w:pPr>
        <w:jc w:val="both"/>
        <w:rPr>
          <w:bCs/>
          <w:iCs/>
        </w:rPr>
      </w:pPr>
      <w:bookmarkStart w:id="0" w:name="_GoBack"/>
      <w:bookmarkEnd w:id="0"/>
      <w:r w:rsidRPr="00364EB4">
        <w:rPr>
          <w:bCs/>
          <w:iCs/>
        </w:rPr>
        <w:t>Протягом 2019 року мають право подати декларацію з метою отримання податкової знижки громадяни, які понесли витрати: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на користь вітчизняних закладів дошкільної, позашкільної, загальної середньої, професійної (професійно-технічної) та вищої освіти для компенсації вартості здобуття відповідної освіти такого платника податку та/або члена його сім'ї першого ступеня споріднення (п.п. 166.3.3 п. 166.3 ст. 166 Кодексу);</w:t>
      </w:r>
    </w:p>
    <w:p w:rsidR="00364EB4" w:rsidRPr="00364EB4" w:rsidRDefault="00364EB4" w:rsidP="004325A8">
      <w:pPr>
        <w:jc w:val="both"/>
        <w:rPr>
          <w:bCs/>
          <w:iCs/>
        </w:rPr>
      </w:pPr>
      <w:r w:rsidRPr="00364EB4">
        <w:rPr>
          <w:bCs/>
          <w:iCs/>
        </w:rPr>
        <w:t>у вигляді орендної плати за договором оренди житла (квартири, будинку), оформленим відповідно до вимог чинного законодавства, у разі якщо такий платник має статус внутрішньо переміщеної особи та за умови дотримання вимог, встановлених Кодексом (п.п. 166.3.9 п. 166.3 ст. 166 Кодексу).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364EB4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364EB4" w:rsidRDefault="005B17EF" w:rsidP="004325A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364EB4" w:rsidRDefault="005B17EF" w:rsidP="004325A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364EB4" w:rsidRDefault="005B17EF" w:rsidP="004325A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364EB4" w:rsidRDefault="005B17EF" w:rsidP="004325A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364EB4" w:rsidRDefault="005B17EF" w:rsidP="004325A8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364EB4" w:rsidRDefault="005B17EF" w:rsidP="004325A8">
            <w:pPr>
              <w:jc w:val="both"/>
              <w:rPr>
                <w:bCs/>
                <w:iCs/>
              </w:rPr>
            </w:pPr>
          </w:p>
        </w:tc>
      </w:tr>
    </w:tbl>
    <w:p w:rsidR="00A65CC2" w:rsidRPr="00364EB4" w:rsidRDefault="009C4DDE" w:rsidP="004325A8">
      <w:pPr>
        <w:jc w:val="both"/>
        <w:rPr>
          <w:bCs/>
          <w:iCs/>
        </w:rPr>
      </w:pPr>
      <w:r w:rsidRPr="00364EB4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4325A8">
        <w:rPr>
          <w:b/>
          <w:bCs/>
          <w:iCs/>
        </w:rPr>
        <w:t xml:space="preserve">                          </w:t>
      </w:r>
      <w:r w:rsidRPr="00364EB4">
        <w:rPr>
          <w:b/>
          <w:bCs/>
          <w:iCs/>
        </w:rPr>
        <w:t>вул. Покровська, 5. тел. (05758) 3-01-82, 3-03-25.</w:t>
      </w:r>
    </w:p>
    <w:p w:rsidR="009C4DDE" w:rsidRPr="00364EB4" w:rsidRDefault="009C4DDE" w:rsidP="004325A8">
      <w:pPr>
        <w:jc w:val="both"/>
        <w:rPr>
          <w:b/>
          <w:bCs/>
          <w:iCs/>
        </w:rPr>
      </w:pPr>
      <w:r w:rsidRPr="00364EB4">
        <w:rPr>
          <w:b/>
          <w:bCs/>
          <w:iCs/>
        </w:rPr>
        <w:t>Єдиний телефонний номер системи безоплатної правової допомоги</w:t>
      </w:r>
      <w:r w:rsidR="004325A8">
        <w:rPr>
          <w:b/>
          <w:bCs/>
          <w:iCs/>
        </w:rPr>
        <w:t xml:space="preserve">                              </w:t>
      </w:r>
      <w:r w:rsidRPr="00364EB4">
        <w:rPr>
          <w:b/>
          <w:bCs/>
          <w:iCs/>
        </w:rPr>
        <w:t xml:space="preserve"> 0-800-213-103 (безкоштовно зі стаціонарних та мобільних телефонів).</w:t>
      </w:r>
    </w:p>
    <w:sectPr w:rsidR="009C4DDE" w:rsidRPr="00364EB4" w:rsidSect="00E12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83" w:rsidRDefault="00B43883" w:rsidP="00396E85">
      <w:pPr>
        <w:spacing w:after="0" w:line="240" w:lineRule="auto"/>
      </w:pPr>
      <w:r>
        <w:separator/>
      </w:r>
    </w:p>
  </w:endnote>
  <w:endnote w:type="continuationSeparator" w:id="1">
    <w:p w:rsidR="00B43883" w:rsidRDefault="00B43883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83" w:rsidRDefault="00B43883" w:rsidP="00396E85">
      <w:pPr>
        <w:spacing w:after="0" w:line="240" w:lineRule="auto"/>
      </w:pPr>
      <w:r>
        <w:separator/>
      </w:r>
    </w:p>
  </w:footnote>
  <w:footnote w:type="continuationSeparator" w:id="1">
    <w:p w:rsidR="00B43883" w:rsidRDefault="00B43883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9"/>
  </w:num>
  <w:num w:numId="5">
    <w:abstractNumId w:val="36"/>
  </w:num>
  <w:num w:numId="6">
    <w:abstractNumId w:val="1"/>
  </w:num>
  <w:num w:numId="7">
    <w:abstractNumId w:val="40"/>
  </w:num>
  <w:num w:numId="8">
    <w:abstractNumId w:val="10"/>
    <w:lvlOverride w:ilvl="0">
      <w:startOverride w:val="2"/>
    </w:lvlOverride>
  </w:num>
  <w:num w:numId="9">
    <w:abstractNumId w:val="35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6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2"/>
  </w:num>
  <w:num w:numId="22">
    <w:abstractNumId w:val="41"/>
  </w:num>
  <w:num w:numId="23">
    <w:abstractNumId w:val="28"/>
  </w:num>
  <w:num w:numId="24">
    <w:abstractNumId w:val="22"/>
  </w:num>
  <w:num w:numId="25">
    <w:abstractNumId w:val="24"/>
  </w:num>
  <w:num w:numId="26">
    <w:abstractNumId w:val="30"/>
  </w:num>
  <w:num w:numId="27">
    <w:abstractNumId w:val="7"/>
  </w:num>
  <w:num w:numId="28">
    <w:abstractNumId w:val="27"/>
  </w:num>
  <w:num w:numId="29">
    <w:abstractNumId w:val="3"/>
  </w:num>
  <w:num w:numId="30">
    <w:abstractNumId w:val="38"/>
  </w:num>
  <w:num w:numId="31">
    <w:abstractNumId w:val="5"/>
  </w:num>
  <w:num w:numId="32">
    <w:abstractNumId w:val="14"/>
  </w:num>
  <w:num w:numId="33">
    <w:abstractNumId w:val="4"/>
  </w:num>
  <w:num w:numId="34">
    <w:abstractNumId w:val="37"/>
  </w:num>
  <w:num w:numId="35">
    <w:abstractNumId w:val="11"/>
  </w:num>
  <w:num w:numId="36">
    <w:abstractNumId w:val="6"/>
  </w:num>
  <w:num w:numId="37">
    <w:abstractNumId w:val="25"/>
  </w:num>
  <w:num w:numId="38">
    <w:abstractNumId w:val="19"/>
  </w:num>
  <w:num w:numId="39">
    <w:abstractNumId w:val="31"/>
  </w:num>
  <w:num w:numId="40">
    <w:abstractNumId w:val="34"/>
  </w:num>
  <w:num w:numId="41">
    <w:abstractNumId w:val="8"/>
  </w:num>
  <w:num w:numId="4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75B37"/>
    <w:rsid w:val="00077DC6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4C54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52ED"/>
    <w:rsid w:val="004325A8"/>
    <w:rsid w:val="00436B36"/>
    <w:rsid w:val="004400EA"/>
    <w:rsid w:val="00445706"/>
    <w:rsid w:val="00464D7B"/>
    <w:rsid w:val="00473361"/>
    <w:rsid w:val="00490998"/>
    <w:rsid w:val="004C5554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61053"/>
    <w:rsid w:val="00564C23"/>
    <w:rsid w:val="0056505A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A5A7C"/>
    <w:rsid w:val="006B2702"/>
    <w:rsid w:val="006C0108"/>
    <w:rsid w:val="006E2F3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61EF5"/>
    <w:rsid w:val="0086502B"/>
    <w:rsid w:val="00866468"/>
    <w:rsid w:val="00893D3A"/>
    <w:rsid w:val="008B1CE8"/>
    <w:rsid w:val="008B1D27"/>
    <w:rsid w:val="008C1418"/>
    <w:rsid w:val="008C4A45"/>
    <w:rsid w:val="008D1E38"/>
    <w:rsid w:val="008D4863"/>
    <w:rsid w:val="008D6210"/>
    <w:rsid w:val="008D68C1"/>
    <w:rsid w:val="008E0B7E"/>
    <w:rsid w:val="008E4942"/>
    <w:rsid w:val="008E7264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B71D4"/>
    <w:rsid w:val="00AC3221"/>
    <w:rsid w:val="00B21264"/>
    <w:rsid w:val="00B31CA7"/>
    <w:rsid w:val="00B42B14"/>
    <w:rsid w:val="00B43883"/>
    <w:rsid w:val="00B45416"/>
    <w:rsid w:val="00B547D2"/>
    <w:rsid w:val="00B705A5"/>
    <w:rsid w:val="00B7798A"/>
    <w:rsid w:val="00B81366"/>
    <w:rsid w:val="00B87373"/>
    <w:rsid w:val="00BA63E5"/>
    <w:rsid w:val="00BB2280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E120CB"/>
    <w:rsid w:val="00E125B2"/>
    <w:rsid w:val="00E12C7D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7D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2019-01-10T09:43:00Z</dcterms:created>
  <dcterms:modified xsi:type="dcterms:W3CDTF">2019-01-10T09:43:00Z</dcterms:modified>
</cp:coreProperties>
</file>