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FA76A7">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FA76A7">
      <w:pPr>
        <w:jc w:val="center"/>
        <w:rPr>
          <w:b/>
          <w:bCs/>
          <w:u w:val="single"/>
        </w:rPr>
      </w:pPr>
    </w:p>
    <w:p w:rsidR="00B21264" w:rsidRPr="00B21264" w:rsidRDefault="00B21264" w:rsidP="00FA76A7">
      <w:pPr>
        <w:jc w:val="center"/>
        <w:rPr>
          <w:b/>
          <w:bCs/>
          <w:u w:val="single"/>
          <w:lang w:val="ru-RU"/>
        </w:rPr>
      </w:pPr>
      <w:r>
        <w:rPr>
          <w:b/>
          <w:bCs/>
          <w:u w:val="single"/>
          <w:lang w:val="ru-RU"/>
        </w:rPr>
        <w:t>БУЛІНГ. ВІДПОВІДАЛЬНІСТЬ.</w:t>
      </w:r>
    </w:p>
    <w:p w:rsidR="00D319C0" w:rsidRDefault="00D319C0" w:rsidP="00FA76A7">
      <w:pPr>
        <w:jc w:val="both"/>
        <w:rPr>
          <w:bCs/>
          <w:iCs/>
        </w:rPr>
      </w:pPr>
    </w:p>
    <w:p w:rsidR="00B21264" w:rsidRPr="00B21264" w:rsidRDefault="00B21264" w:rsidP="00FA76A7">
      <w:pPr>
        <w:jc w:val="both"/>
        <w:rPr>
          <w:bCs/>
          <w:iCs/>
        </w:rPr>
      </w:pPr>
      <w:r w:rsidRPr="00B21264">
        <w:rPr>
          <w:bCs/>
          <w:iCs/>
        </w:rPr>
        <w:t>18 грудня  2018 року Верховна Рада України прийняла проект Закону про внесення змін до деяких законодавчих актів України щодо протидії булінгу (р.№8584).</w:t>
      </w:r>
    </w:p>
    <w:p w:rsidR="00B21264" w:rsidRPr="00B21264" w:rsidRDefault="00B21264" w:rsidP="00FA76A7">
      <w:pPr>
        <w:jc w:val="both"/>
        <w:rPr>
          <w:bCs/>
          <w:iCs/>
        </w:rPr>
      </w:pPr>
      <w:r w:rsidRPr="00B21264">
        <w:rPr>
          <w:bCs/>
          <w:iCs/>
        </w:rPr>
        <w:t>Прийнятим законом пропонується внести зміни до Кодексу України про адміністративні правопорушення, доповнивши Кодекс новою </w:t>
      </w:r>
      <w:r w:rsidRPr="00B21264">
        <w:rPr>
          <w:b/>
          <w:bCs/>
          <w:iCs/>
        </w:rPr>
        <w:t>статтею 173-4</w:t>
      </w:r>
      <w:r w:rsidRPr="00B21264">
        <w:rPr>
          <w:bCs/>
          <w:iCs/>
        </w:rPr>
        <w:t>, якою встановлюється відповідальність за булінг,</w:t>
      </w:r>
    </w:p>
    <w:p w:rsidR="00B21264" w:rsidRPr="00B21264" w:rsidRDefault="00B21264" w:rsidP="00FA76A7">
      <w:pPr>
        <w:jc w:val="both"/>
        <w:rPr>
          <w:bCs/>
          <w:iCs/>
        </w:rPr>
      </w:pPr>
      <w:r w:rsidRPr="00B21264">
        <w:rPr>
          <w:bCs/>
          <w:iCs/>
        </w:rPr>
        <w:t>Змінами до статті 30 передбачено зобов’язання закладів освіти забезпечувати на своїх веб-сайтах відкритий доступ до правил поведінки здобувача освіти в закладі освіти, плану заходів, спрямованих на запобігання та протидію булінгу, порядку подання та розгляду заяв про випадки булінгу від здобувачів освіти, їх батьків, тощо.</w:t>
      </w:r>
    </w:p>
    <w:p w:rsidR="00B21264" w:rsidRPr="00B21264" w:rsidRDefault="00B21264" w:rsidP="00FA76A7">
      <w:pPr>
        <w:jc w:val="both"/>
        <w:rPr>
          <w:bCs/>
          <w:iCs/>
        </w:rPr>
      </w:pPr>
      <w:r w:rsidRPr="00B21264">
        <w:rPr>
          <w:bCs/>
          <w:iCs/>
        </w:rPr>
        <w:t>Крім того, змінами до статті 73 Закону, Освітньому омбудсмену надається право: здійснювати перевірку заяв про випадки булінгу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 отримувати інформацію від центрального органу виконавчої влади у сфері освіти і науки щодо загального числа випадків булінгу у закладах освіти за визначений період.</w:t>
      </w:r>
    </w:p>
    <w:p w:rsidR="00B21264" w:rsidRPr="00B21264" w:rsidRDefault="00B21264" w:rsidP="00FA76A7">
      <w:pPr>
        <w:jc w:val="both"/>
        <w:rPr>
          <w:bCs/>
          <w:iCs/>
        </w:rPr>
      </w:pPr>
      <w:r w:rsidRPr="00B21264">
        <w:rPr>
          <w:bCs/>
          <w:iCs/>
        </w:rPr>
        <w:t>Прийняття закону органічно поєднується із впровадженням з 1 січня 2019 року посади освітнього омбудсмена.</w:t>
      </w:r>
    </w:p>
    <w:p w:rsidR="00B21264" w:rsidRPr="00B21264" w:rsidRDefault="00B21264" w:rsidP="00FA76A7">
      <w:pPr>
        <w:jc w:val="both"/>
        <w:rPr>
          <w:bCs/>
          <w:iCs/>
        </w:rPr>
      </w:pPr>
      <w:r w:rsidRPr="00B21264">
        <w:rPr>
          <w:bCs/>
          <w:iCs/>
        </w:rPr>
        <w:t>Законопроект прийнято, залишилось чекати на підпис Президента України та його оприлюднення.</w:t>
      </w:r>
    </w:p>
    <w:p w:rsidR="00B21264" w:rsidRPr="00B21264" w:rsidRDefault="00B21264" w:rsidP="00FA76A7">
      <w:pPr>
        <w:jc w:val="both"/>
        <w:rPr>
          <w:bCs/>
          <w:iCs/>
        </w:rPr>
      </w:pPr>
      <w:r w:rsidRPr="00B21264">
        <w:rPr>
          <w:bCs/>
          <w:iCs/>
        </w:rPr>
        <w:t>Що таке булінг за прийнятим законом, і хто та в якому розмірі несе відповідальність за його вчинення.</w:t>
      </w:r>
    </w:p>
    <w:p w:rsidR="00B21264" w:rsidRPr="00B21264" w:rsidRDefault="00B21264" w:rsidP="00FA76A7">
      <w:pPr>
        <w:jc w:val="both"/>
        <w:rPr>
          <w:bCs/>
          <w:iCs/>
        </w:rPr>
      </w:pPr>
      <w:r w:rsidRPr="00B21264">
        <w:rPr>
          <w:b/>
          <w:bCs/>
          <w:iCs/>
        </w:rPr>
        <w:t>Булінг (цькування) </w:t>
      </w:r>
      <w:r w:rsidRPr="00B21264">
        <w:rPr>
          <w:bCs/>
          <w:iCs/>
        </w:rPr>
        <w:t>– згідно змінами внесеними до Закону України «Про освіту»,</w:t>
      </w:r>
    </w:p>
    <w:p w:rsidR="00B21264" w:rsidRPr="00B21264" w:rsidRDefault="00B21264" w:rsidP="00FA76A7">
      <w:pPr>
        <w:numPr>
          <w:ilvl w:val="0"/>
          <w:numId w:val="36"/>
        </w:numPr>
        <w:jc w:val="both"/>
        <w:rPr>
          <w:bCs/>
          <w:iCs/>
        </w:rPr>
      </w:pPr>
      <w:r w:rsidRPr="00B21264">
        <w:rPr>
          <w:bCs/>
          <w:iCs/>
        </w:rPr>
        <w:lastRenderedPageBreak/>
        <w:t>Булінгом може бути як активна  дія так і бездіяльність (мовчазне, безучасне спостереження, відсутність активних дій до його припинення)</w:t>
      </w:r>
    </w:p>
    <w:p w:rsidR="00B21264" w:rsidRPr="00B21264" w:rsidRDefault="00B21264" w:rsidP="00FA76A7">
      <w:pPr>
        <w:numPr>
          <w:ilvl w:val="0"/>
          <w:numId w:val="36"/>
        </w:numPr>
        <w:jc w:val="both"/>
        <w:rPr>
          <w:bCs/>
          <w:iCs/>
        </w:rPr>
      </w:pPr>
      <w:r w:rsidRPr="00B21264">
        <w:rPr>
          <w:bCs/>
          <w:iCs/>
        </w:rPr>
        <w:t>Булінг може проявлятися у психологічному, фізичному, економічному, сексуальному насильстві.</w:t>
      </w:r>
    </w:p>
    <w:p w:rsidR="00B21264" w:rsidRPr="00B21264" w:rsidRDefault="00B21264" w:rsidP="00FA76A7">
      <w:pPr>
        <w:numPr>
          <w:ilvl w:val="0"/>
          <w:numId w:val="36"/>
        </w:numPr>
        <w:jc w:val="both"/>
        <w:rPr>
          <w:bCs/>
          <w:iCs/>
        </w:rPr>
      </w:pPr>
      <w:r w:rsidRPr="00B21264">
        <w:rPr>
          <w:bCs/>
          <w:iCs/>
        </w:rPr>
        <w:t>Булінг може вчинятися не лише у формі вербальної комунікації, а й із застосуванням засобів електронних комунікацій,</w:t>
      </w:r>
    </w:p>
    <w:p w:rsidR="00B21264" w:rsidRPr="00B21264" w:rsidRDefault="00B21264" w:rsidP="00FA76A7">
      <w:pPr>
        <w:numPr>
          <w:ilvl w:val="0"/>
          <w:numId w:val="36"/>
        </w:numPr>
        <w:jc w:val="both"/>
        <w:rPr>
          <w:bCs/>
          <w:iCs/>
        </w:rPr>
      </w:pPr>
      <w:r w:rsidRPr="00B21264">
        <w:rPr>
          <w:bCs/>
          <w:iCs/>
        </w:rPr>
        <w:t>Булінг може вчинятися щодо:</w:t>
      </w:r>
    </w:p>
    <w:p w:rsidR="00B21264" w:rsidRPr="00B21264" w:rsidRDefault="00B21264" w:rsidP="00FA76A7">
      <w:pPr>
        <w:jc w:val="both"/>
        <w:rPr>
          <w:bCs/>
          <w:iCs/>
        </w:rPr>
      </w:pPr>
      <w:r w:rsidRPr="00B21264">
        <w:rPr>
          <w:bCs/>
          <w:iCs/>
        </w:rPr>
        <w:t>А) малолітньої особи</w:t>
      </w:r>
    </w:p>
    <w:p w:rsidR="00B21264" w:rsidRPr="00B21264" w:rsidRDefault="00B21264" w:rsidP="00FA76A7">
      <w:pPr>
        <w:jc w:val="both"/>
        <w:rPr>
          <w:bCs/>
          <w:iCs/>
        </w:rPr>
      </w:pPr>
      <w:r w:rsidRPr="00B21264">
        <w:rPr>
          <w:bCs/>
          <w:iCs/>
        </w:rPr>
        <w:t>Б) неповнолітньої особи</w:t>
      </w:r>
    </w:p>
    <w:p w:rsidR="00B21264" w:rsidRPr="00B21264" w:rsidRDefault="00B21264" w:rsidP="00FA76A7">
      <w:pPr>
        <w:jc w:val="both"/>
        <w:rPr>
          <w:bCs/>
          <w:iCs/>
        </w:rPr>
      </w:pPr>
      <w:r w:rsidRPr="00B21264">
        <w:rPr>
          <w:bCs/>
          <w:iCs/>
        </w:rPr>
        <w:t>В) інших учасників освітнього процесу</w:t>
      </w:r>
    </w:p>
    <w:p w:rsidR="00B21264" w:rsidRPr="00B21264" w:rsidRDefault="00B21264" w:rsidP="00FA76A7">
      <w:pPr>
        <w:numPr>
          <w:ilvl w:val="0"/>
          <w:numId w:val="37"/>
        </w:numPr>
        <w:jc w:val="both"/>
        <w:rPr>
          <w:bCs/>
          <w:iCs/>
        </w:rPr>
      </w:pPr>
      <w:r w:rsidRPr="00B21264">
        <w:rPr>
          <w:bCs/>
          <w:iCs/>
        </w:rPr>
        <w:t>Булінг може будь ким. Норма закону прописана таким чином, що вона не дає повного переліку осіб, які можуть чинити булінг, але при цьому наголошує, що може вчинятися малолітніми та неповнолітніми особами.</w:t>
      </w:r>
    </w:p>
    <w:p w:rsidR="00B21264" w:rsidRPr="00B21264" w:rsidRDefault="00B21264" w:rsidP="00FA76A7">
      <w:pPr>
        <w:numPr>
          <w:ilvl w:val="0"/>
          <w:numId w:val="37"/>
        </w:numPr>
        <w:jc w:val="both"/>
        <w:rPr>
          <w:bCs/>
          <w:iCs/>
        </w:rPr>
      </w:pPr>
      <w:r w:rsidRPr="00B21264">
        <w:rPr>
          <w:bCs/>
          <w:iCs/>
        </w:rPr>
        <w:t>Внаслідок боулінгу могла бути чи була заподіяна шкода психічному або фізичному здоров’ю потерпілого. Важливий момент, що законодавець виділив булінг  як негативне явище незалежно від настання негативних наслідків.</w:t>
      </w:r>
    </w:p>
    <w:p w:rsidR="00B21264" w:rsidRPr="00B21264" w:rsidRDefault="00B21264" w:rsidP="00FA76A7">
      <w:pPr>
        <w:jc w:val="both"/>
        <w:rPr>
          <w:bCs/>
          <w:iCs/>
        </w:rPr>
      </w:pPr>
      <w:r w:rsidRPr="00B21264">
        <w:rPr>
          <w:b/>
          <w:bCs/>
          <w:iCs/>
        </w:rPr>
        <w:t>Відповідальність за булінг згідно з ст. 173-4 Кодексу України про адміністративні правопорушення:</w:t>
      </w:r>
    </w:p>
    <w:p w:rsidR="00B21264" w:rsidRPr="00B21264" w:rsidRDefault="00B21264" w:rsidP="00FA76A7">
      <w:pPr>
        <w:jc w:val="both"/>
        <w:rPr>
          <w:bCs/>
          <w:iCs/>
        </w:rPr>
      </w:pPr>
      <w:r w:rsidRPr="00B21264">
        <w:rPr>
          <w:bCs/>
          <w:iCs/>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B21264" w:rsidRPr="00B21264" w:rsidRDefault="00B21264" w:rsidP="00FA76A7">
      <w:pPr>
        <w:jc w:val="both"/>
        <w:rPr>
          <w:bCs/>
          <w:iCs/>
        </w:rPr>
      </w:pPr>
      <w:r w:rsidRPr="00B21264">
        <w:rPr>
          <w:bCs/>
          <w:iCs/>
        </w:rPr>
        <w:t>-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21264" w:rsidRPr="00B21264" w:rsidRDefault="00B21264" w:rsidP="00FA76A7">
      <w:pPr>
        <w:jc w:val="both"/>
        <w:rPr>
          <w:bCs/>
          <w:iCs/>
        </w:rPr>
      </w:pPr>
      <w:r w:rsidRPr="00B21264">
        <w:rPr>
          <w:bCs/>
          <w:iCs/>
        </w:rPr>
        <w:t>Діяння, передбачене частиною першою цієї статті, вчинене групою осіб або повторно протягом року після накладення адміністративного стягнення,</w:t>
      </w:r>
    </w:p>
    <w:p w:rsidR="00B21264" w:rsidRPr="00B21264" w:rsidRDefault="00B21264" w:rsidP="00FA76A7">
      <w:pPr>
        <w:numPr>
          <w:ilvl w:val="0"/>
          <w:numId w:val="38"/>
        </w:numPr>
        <w:jc w:val="both"/>
        <w:rPr>
          <w:bCs/>
          <w:iCs/>
        </w:rPr>
      </w:pPr>
      <w:r w:rsidRPr="00B21264">
        <w:rPr>
          <w:bCs/>
          <w:iCs/>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B21264" w:rsidRPr="00B21264" w:rsidRDefault="00B21264" w:rsidP="00FA76A7">
      <w:pPr>
        <w:jc w:val="both"/>
        <w:rPr>
          <w:bCs/>
          <w:iCs/>
        </w:rPr>
      </w:pPr>
      <w:r w:rsidRPr="00B21264">
        <w:rPr>
          <w:bCs/>
          <w:iCs/>
        </w:rPr>
        <w:t>Вчинення малолітніми, або неповнолітніми особами віком від чотирнадцяти до шістнадцяти років, правопорушення, відповідальність за яке передбачено цією статтею, -</w:t>
      </w:r>
    </w:p>
    <w:p w:rsidR="00B21264" w:rsidRPr="00B21264" w:rsidRDefault="00B21264" w:rsidP="00FA76A7">
      <w:pPr>
        <w:numPr>
          <w:ilvl w:val="0"/>
          <w:numId w:val="39"/>
        </w:numPr>
        <w:jc w:val="both"/>
        <w:rPr>
          <w:bCs/>
          <w:iCs/>
        </w:rPr>
      </w:pPr>
      <w:r w:rsidRPr="00B21264">
        <w:rPr>
          <w:bCs/>
          <w:iCs/>
        </w:rPr>
        <w:lastRenderedPageBreak/>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B21264" w:rsidRPr="00B21264" w:rsidRDefault="00B21264" w:rsidP="00FA76A7">
      <w:pPr>
        <w:jc w:val="both"/>
        <w:rPr>
          <w:bCs/>
          <w:iCs/>
        </w:rPr>
      </w:pPr>
      <w:r w:rsidRPr="00B21264">
        <w:rPr>
          <w:bCs/>
          <w:iCs/>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B21264" w:rsidRPr="00B21264" w:rsidRDefault="00B21264" w:rsidP="00FA76A7">
      <w:pPr>
        <w:jc w:val="both"/>
        <w:rPr>
          <w:bCs/>
          <w:iCs/>
        </w:rPr>
      </w:pPr>
      <w:r w:rsidRPr="00B21264">
        <w:rPr>
          <w:bCs/>
          <w:iCs/>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B21264" w:rsidRPr="00B21264" w:rsidRDefault="00B21264" w:rsidP="00FA76A7">
      <w:pPr>
        <w:jc w:val="both"/>
        <w:rPr>
          <w:bCs/>
          <w:iCs/>
        </w:rPr>
      </w:pPr>
      <w:r w:rsidRPr="00B21264">
        <w:rPr>
          <w:bCs/>
          <w:iCs/>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B21264" w:rsidRPr="00B21264" w:rsidRDefault="00B21264" w:rsidP="00FA76A7">
      <w:pPr>
        <w:jc w:val="both"/>
        <w:rPr>
          <w:bCs/>
          <w:iCs/>
        </w:rPr>
      </w:pPr>
      <w:r w:rsidRPr="00B21264">
        <w:rPr>
          <w:bCs/>
          <w:iCs/>
        </w:rPr>
        <w:t>тягне за собою накладення штрафу від п’ятдесяти до ста неоподатковуваних мінімумів доходів громадян </w:t>
      </w:r>
      <w:r w:rsidRPr="00B21264">
        <w:rPr>
          <w:b/>
          <w:bCs/>
          <w:iCs/>
        </w:rPr>
        <w:t>або виправні роботи на строк до одного місяця з відрахуванням до двадцяти процентів заробітку»</w:t>
      </w:r>
    </w:p>
    <w:p w:rsidR="00B21264" w:rsidRPr="00B21264" w:rsidRDefault="00B21264" w:rsidP="00FA76A7">
      <w:pPr>
        <w:jc w:val="both"/>
        <w:rPr>
          <w:bCs/>
          <w:iCs/>
        </w:rPr>
      </w:pPr>
      <w:r w:rsidRPr="00B21264">
        <w:rPr>
          <w:bCs/>
          <w:iCs/>
        </w:rPr>
        <w:t> </w:t>
      </w:r>
    </w:p>
    <w:tbl>
      <w:tblPr>
        <w:tblW w:w="101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8"/>
        <w:gridCol w:w="1215"/>
        <w:gridCol w:w="2641"/>
        <w:gridCol w:w="1564"/>
        <w:gridCol w:w="2177"/>
      </w:tblGrid>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Порушення</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Вік</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Хто несе відповідальність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Розмір штрафу</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Громадські роботи</w:t>
            </w:r>
          </w:p>
        </w:tc>
      </w:tr>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Булінг дітьми</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До 14</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Батьки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850-1700 або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20-40 годин</w:t>
            </w:r>
          </w:p>
        </w:tc>
      </w:tr>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14-16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Батьки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850-1700 або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20-40 годин</w:t>
            </w:r>
          </w:p>
        </w:tc>
      </w:tr>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Понад 16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Діти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850-1700 або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42 години</w:t>
            </w:r>
          </w:p>
        </w:tc>
      </w:tr>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Булінг дорослими</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Понад 16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особисто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850-1700 або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42 години</w:t>
            </w:r>
          </w:p>
        </w:tc>
      </w:tr>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Повторний або груповий булінг</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14-16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Батьки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1700-3400 або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40-60 годин</w:t>
            </w:r>
          </w:p>
        </w:tc>
      </w:tr>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lastRenderedPageBreak/>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Понад 16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Особисто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1700-3400 або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40-60 годин</w:t>
            </w:r>
          </w:p>
        </w:tc>
      </w:tr>
      <w:tr w:rsidR="00B21264" w:rsidRPr="00B21264">
        <w:trPr>
          <w:divId w:val="667098652"/>
          <w:trHeight w:val="1305"/>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
                <w:bCs/>
                <w:iCs/>
              </w:rPr>
              <w:t>Приховування  булінгу</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Керівне закладу</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850-1700 або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1264" w:rsidRPr="00B21264" w:rsidRDefault="00B21264" w:rsidP="00FA76A7">
            <w:pPr>
              <w:jc w:val="both"/>
              <w:rPr>
                <w:bCs/>
                <w:iCs/>
              </w:rPr>
            </w:pPr>
            <w:r w:rsidRPr="00B21264">
              <w:rPr>
                <w:bCs/>
                <w:iCs/>
              </w:rPr>
              <w:t>Виправні роботи до 1 місяця з відрахуванням 20% заробітку</w:t>
            </w:r>
          </w:p>
        </w:tc>
      </w:tr>
    </w:tbl>
    <w:p w:rsidR="00B21264" w:rsidRPr="00B21264" w:rsidRDefault="00B21264" w:rsidP="00FA76A7">
      <w:pPr>
        <w:jc w:val="both"/>
        <w:rPr>
          <w:bCs/>
          <w:iCs/>
        </w:rPr>
      </w:pPr>
      <w:r w:rsidRPr="00B21264">
        <w:rPr>
          <w:bCs/>
          <w:iCs/>
        </w:rPr>
        <w:t>Протоколи за вчинення цього порушення уповноважені складати органи Національної поліції України, а притягувати до адміністративної відповідальності будуть місцеві суди .</w:t>
      </w:r>
    </w:p>
    <w:p w:rsidR="00B21264" w:rsidRPr="00B21264" w:rsidRDefault="00B21264" w:rsidP="00FA76A7">
      <w:pPr>
        <w:jc w:val="both"/>
        <w:rPr>
          <w:bCs/>
          <w:iCs/>
        </w:rPr>
      </w:pPr>
      <w:r w:rsidRPr="00B21264">
        <w:rPr>
          <w:b/>
          <w:bCs/>
          <w:iCs/>
        </w:rPr>
        <w:t>Щодо кримінальної відповідальності :</w:t>
      </w:r>
    </w:p>
    <w:p w:rsidR="00B21264" w:rsidRPr="00B21264" w:rsidRDefault="00B21264" w:rsidP="00FA76A7">
      <w:pPr>
        <w:jc w:val="both"/>
        <w:rPr>
          <w:bCs/>
          <w:iCs/>
        </w:rPr>
      </w:pPr>
      <w:bookmarkStart w:id="0" w:name="_GoBack"/>
      <w:bookmarkEnd w:id="0"/>
      <w:r w:rsidRPr="00B21264">
        <w:rPr>
          <w:bCs/>
          <w:iCs/>
        </w:rPr>
        <w:t>Оскільки нормами цього закону не передбачається внесення змін до Кримінального кодексу України стосовно запровадження кримінальної  відповідальності за скоєння правопорушень, пов’язаних з булінгом (цькуванням),   оскільки скоєння правопорушником при вчиненні булінгу (цькування) інших дій, кваліфікуються відповідними статтями Кримінального кодексу України, зокрема – заподіяння тілесних ушкоджень різних видів тяжкості тощо, тому, у цьому випадку правопорушник нестиме відповідне кримінальне покарання без додаткового зазначення про це у Кодекс України Про адміністративні правопорушення</w:t>
      </w:r>
    </w:p>
    <w:tbl>
      <w:tblPr>
        <w:tblW w:w="0" w:type="auto"/>
        <w:tblCellMar>
          <w:left w:w="0" w:type="dxa"/>
          <w:right w:w="0" w:type="dxa"/>
        </w:tblCellMar>
        <w:tblLook w:val="04A0"/>
      </w:tblPr>
      <w:tblGrid>
        <w:gridCol w:w="6"/>
        <w:gridCol w:w="6"/>
        <w:gridCol w:w="6"/>
        <w:gridCol w:w="6"/>
        <w:gridCol w:w="6"/>
        <w:gridCol w:w="6"/>
      </w:tblGrid>
      <w:tr w:rsidR="005B17EF" w:rsidRPr="00B21264" w:rsidTr="005B17EF">
        <w:tc>
          <w:tcPr>
            <w:tcW w:w="0" w:type="auto"/>
            <w:shd w:val="clear" w:color="auto" w:fill="auto"/>
            <w:vAlign w:val="center"/>
            <w:hideMark/>
          </w:tcPr>
          <w:p w:rsidR="005B17EF" w:rsidRPr="00B21264" w:rsidRDefault="005B17EF" w:rsidP="00FA76A7">
            <w:pPr>
              <w:jc w:val="both"/>
              <w:rPr>
                <w:bCs/>
                <w:iCs/>
              </w:rPr>
            </w:pPr>
          </w:p>
        </w:tc>
        <w:tc>
          <w:tcPr>
            <w:tcW w:w="0" w:type="auto"/>
            <w:shd w:val="clear" w:color="auto" w:fill="auto"/>
            <w:vAlign w:val="center"/>
            <w:hideMark/>
          </w:tcPr>
          <w:p w:rsidR="005B17EF" w:rsidRPr="00B21264" w:rsidRDefault="005B17EF" w:rsidP="00FA76A7">
            <w:pPr>
              <w:jc w:val="both"/>
              <w:rPr>
                <w:bCs/>
                <w:iCs/>
              </w:rPr>
            </w:pPr>
          </w:p>
        </w:tc>
        <w:tc>
          <w:tcPr>
            <w:tcW w:w="0" w:type="auto"/>
            <w:shd w:val="clear" w:color="auto" w:fill="auto"/>
            <w:vAlign w:val="center"/>
            <w:hideMark/>
          </w:tcPr>
          <w:p w:rsidR="005B17EF" w:rsidRPr="00B21264" w:rsidRDefault="005B17EF" w:rsidP="00FA76A7">
            <w:pPr>
              <w:jc w:val="both"/>
              <w:rPr>
                <w:bCs/>
                <w:iCs/>
              </w:rPr>
            </w:pPr>
          </w:p>
        </w:tc>
        <w:tc>
          <w:tcPr>
            <w:tcW w:w="0" w:type="auto"/>
            <w:shd w:val="clear" w:color="auto" w:fill="auto"/>
            <w:vAlign w:val="center"/>
            <w:hideMark/>
          </w:tcPr>
          <w:p w:rsidR="005B17EF" w:rsidRPr="00B21264" w:rsidRDefault="005B17EF" w:rsidP="00FA76A7">
            <w:pPr>
              <w:jc w:val="both"/>
              <w:rPr>
                <w:bCs/>
                <w:iCs/>
              </w:rPr>
            </w:pPr>
          </w:p>
        </w:tc>
        <w:tc>
          <w:tcPr>
            <w:tcW w:w="0" w:type="auto"/>
            <w:shd w:val="clear" w:color="auto" w:fill="auto"/>
            <w:vAlign w:val="center"/>
            <w:hideMark/>
          </w:tcPr>
          <w:p w:rsidR="005B17EF" w:rsidRPr="00B21264" w:rsidRDefault="005B17EF" w:rsidP="00FA76A7">
            <w:pPr>
              <w:jc w:val="both"/>
              <w:rPr>
                <w:bCs/>
                <w:iCs/>
              </w:rPr>
            </w:pPr>
          </w:p>
        </w:tc>
        <w:tc>
          <w:tcPr>
            <w:tcW w:w="0" w:type="auto"/>
            <w:shd w:val="clear" w:color="auto" w:fill="auto"/>
            <w:vAlign w:val="center"/>
            <w:hideMark/>
          </w:tcPr>
          <w:p w:rsidR="005B17EF" w:rsidRPr="00B21264" w:rsidRDefault="005B17EF" w:rsidP="00FA76A7">
            <w:pPr>
              <w:jc w:val="both"/>
              <w:rPr>
                <w:bCs/>
                <w:iCs/>
              </w:rPr>
            </w:pPr>
          </w:p>
        </w:tc>
      </w:tr>
    </w:tbl>
    <w:p w:rsidR="00A65CC2" w:rsidRPr="00B21264" w:rsidRDefault="009C4DDE" w:rsidP="00FA76A7">
      <w:pPr>
        <w:jc w:val="both"/>
        <w:rPr>
          <w:bCs/>
          <w:iCs/>
        </w:rPr>
      </w:pPr>
      <w:r w:rsidRPr="00B21264">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FA76A7">
        <w:rPr>
          <w:b/>
          <w:bCs/>
          <w:iCs/>
        </w:rPr>
        <w:t xml:space="preserve">                              </w:t>
      </w:r>
      <w:r w:rsidRPr="00B21264">
        <w:rPr>
          <w:b/>
          <w:bCs/>
          <w:iCs/>
        </w:rPr>
        <w:t>вул. Покровська, 5. тел. (05758) 3-01-82, 3-03-25.</w:t>
      </w:r>
    </w:p>
    <w:p w:rsidR="009C4DDE" w:rsidRPr="00B21264" w:rsidRDefault="009C4DDE" w:rsidP="00FA76A7">
      <w:pPr>
        <w:jc w:val="both"/>
        <w:rPr>
          <w:b/>
          <w:bCs/>
          <w:iCs/>
        </w:rPr>
      </w:pPr>
      <w:r w:rsidRPr="00B21264">
        <w:rPr>
          <w:b/>
          <w:bCs/>
          <w:iCs/>
        </w:rPr>
        <w:t xml:space="preserve">Єдиний телефонний номер системи безоплатної правової допомоги </w:t>
      </w:r>
      <w:r w:rsidR="00FA76A7">
        <w:rPr>
          <w:b/>
          <w:bCs/>
          <w:iCs/>
        </w:rPr>
        <w:t xml:space="preserve">                            </w:t>
      </w:r>
      <w:r w:rsidRPr="00B21264">
        <w:rPr>
          <w:b/>
          <w:bCs/>
          <w:iCs/>
        </w:rPr>
        <w:t>0-800-213-103 (безкоштовно зі стаціонарних та мобільних телефонів).</w:t>
      </w:r>
    </w:p>
    <w:sectPr w:rsidR="009C4DDE" w:rsidRPr="00B21264" w:rsidSect="003106C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2B" w:rsidRDefault="0091582B" w:rsidP="00396E85">
      <w:pPr>
        <w:spacing w:after="0" w:line="240" w:lineRule="auto"/>
      </w:pPr>
      <w:r>
        <w:separator/>
      </w:r>
    </w:p>
  </w:endnote>
  <w:endnote w:type="continuationSeparator" w:id="1">
    <w:p w:rsidR="0091582B" w:rsidRDefault="0091582B"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2B" w:rsidRDefault="0091582B" w:rsidP="00396E85">
      <w:pPr>
        <w:spacing w:after="0" w:line="240" w:lineRule="auto"/>
      </w:pPr>
      <w:r>
        <w:separator/>
      </w:r>
    </w:p>
  </w:footnote>
  <w:footnote w:type="continuationSeparator" w:id="1">
    <w:p w:rsidR="0091582B" w:rsidRDefault="0091582B"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6"/>
  </w:num>
  <w:num w:numId="5">
    <w:abstractNumId w:val="33"/>
  </w:num>
  <w:num w:numId="6">
    <w:abstractNumId w:val="1"/>
  </w:num>
  <w:num w:numId="7">
    <w:abstractNumId w:val="37"/>
  </w:num>
  <w:num w:numId="8">
    <w:abstractNumId w:val="9"/>
    <w:lvlOverride w:ilvl="0">
      <w:startOverride w:val="2"/>
    </w:lvlOverride>
  </w:num>
  <w:num w:numId="9">
    <w:abstractNumId w:val="32"/>
  </w:num>
  <w:num w:numId="10">
    <w:abstractNumId w:val="11"/>
  </w:num>
  <w:num w:numId="11">
    <w:abstractNumId w:val="19"/>
  </w:num>
  <w:num w:numId="12">
    <w:abstractNumId w:val="15"/>
  </w:num>
  <w:num w:numId="13">
    <w:abstractNumId w:val="16"/>
  </w:num>
  <w:num w:numId="14">
    <w:abstractNumId w:val="21"/>
  </w:num>
  <w:num w:numId="15">
    <w:abstractNumId w:val="24"/>
  </w:num>
  <w:num w:numId="16">
    <w:abstractNumId w:val="8"/>
  </w:num>
  <w:num w:numId="17">
    <w:abstractNumId w:val="18"/>
  </w:num>
  <w:num w:numId="18">
    <w:abstractNumId w:val="0"/>
  </w:num>
  <w:num w:numId="19">
    <w:abstractNumId w:val="14"/>
  </w:num>
  <w:num w:numId="20">
    <w:abstractNumId w:val="12"/>
  </w:num>
  <w:num w:numId="21">
    <w:abstractNumId w:val="30"/>
  </w:num>
  <w:num w:numId="22">
    <w:abstractNumId w:val="38"/>
  </w:num>
  <w:num w:numId="23">
    <w:abstractNumId w:val="26"/>
  </w:num>
  <w:num w:numId="24">
    <w:abstractNumId w:val="20"/>
  </w:num>
  <w:num w:numId="25">
    <w:abstractNumId w:val="22"/>
  </w:num>
  <w:num w:numId="26">
    <w:abstractNumId w:val="28"/>
  </w:num>
  <w:num w:numId="27">
    <w:abstractNumId w:val="7"/>
  </w:num>
  <w:num w:numId="28">
    <w:abstractNumId w:val="25"/>
  </w:num>
  <w:num w:numId="29">
    <w:abstractNumId w:val="3"/>
  </w:num>
  <w:num w:numId="30">
    <w:abstractNumId w:val="35"/>
  </w:num>
  <w:num w:numId="31">
    <w:abstractNumId w:val="5"/>
  </w:num>
  <w:num w:numId="32">
    <w:abstractNumId w:val="13"/>
  </w:num>
  <w:num w:numId="33">
    <w:abstractNumId w:val="4"/>
  </w:num>
  <w:num w:numId="34">
    <w:abstractNumId w:val="34"/>
  </w:num>
  <w:num w:numId="35">
    <w:abstractNumId w:val="10"/>
  </w:num>
  <w:num w:numId="36">
    <w:abstractNumId w:val="6"/>
  </w:num>
  <w:num w:numId="37">
    <w:abstractNumId w:val="23"/>
  </w:num>
  <w:num w:numId="38">
    <w:abstractNumId w:val="17"/>
  </w:num>
  <w:num w:numId="39">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527C"/>
    <w:rsid w:val="002C19EB"/>
    <w:rsid w:val="002D0778"/>
    <w:rsid w:val="002E1A3A"/>
    <w:rsid w:val="002E7D2B"/>
    <w:rsid w:val="002F6987"/>
    <w:rsid w:val="00302532"/>
    <w:rsid w:val="003106CD"/>
    <w:rsid w:val="003265EE"/>
    <w:rsid w:val="003268E2"/>
    <w:rsid w:val="00326B4B"/>
    <w:rsid w:val="00327DB4"/>
    <w:rsid w:val="00342392"/>
    <w:rsid w:val="00356A29"/>
    <w:rsid w:val="00362818"/>
    <w:rsid w:val="0036583B"/>
    <w:rsid w:val="00373EE7"/>
    <w:rsid w:val="00374891"/>
    <w:rsid w:val="0038697D"/>
    <w:rsid w:val="00386D6B"/>
    <w:rsid w:val="00390A3C"/>
    <w:rsid w:val="003932FB"/>
    <w:rsid w:val="00396E85"/>
    <w:rsid w:val="003A1B77"/>
    <w:rsid w:val="003A6051"/>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4F7066"/>
    <w:rsid w:val="00503D40"/>
    <w:rsid w:val="00512D19"/>
    <w:rsid w:val="00521762"/>
    <w:rsid w:val="00532C93"/>
    <w:rsid w:val="00543462"/>
    <w:rsid w:val="00547F6B"/>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61EF5"/>
    <w:rsid w:val="0086502B"/>
    <w:rsid w:val="00866468"/>
    <w:rsid w:val="00893D3A"/>
    <w:rsid w:val="008B1CE8"/>
    <w:rsid w:val="008B1D27"/>
    <w:rsid w:val="008C1418"/>
    <w:rsid w:val="008C4A45"/>
    <w:rsid w:val="008D1E38"/>
    <w:rsid w:val="008D4863"/>
    <w:rsid w:val="008D6210"/>
    <w:rsid w:val="008D68C1"/>
    <w:rsid w:val="008E0B7E"/>
    <w:rsid w:val="008E4942"/>
    <w:rsid w:val="0091582B"/>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C3221"/>
    <w:rsid w:val="00B21264"/>
    <w:rsid w:val="00B31CA7"/>
    <w:rsid w:val="00B42B14"/>
    <w:rsid w:val="00B45416"/>
    <w:rsid w:val="00B547D2"/>
    <w:rsid w:val="00B705A5"/>
    <w:rsid w:val="00B7798A"/>
    <w:rsid w:val="00B81366"/>
    <w:rsid w:val="00B87373"/>
    <w:rsid w:val="00BA63E5"/>
    <w:rsid w:val="00BC2274"/>
    <w:rsid w:val="00BD261A"/>
    <w:rsid w:val="00BD3038"/>
    <w:rsid w:val="00BD45BC"/>
    <w:rsid w:val="00BE3F10"/>
    <w:rsid w:val="00BE4D18"/>
    <w:rsid w:val="00BE7799"/>
    <w:rsid w:val="00C178B2"/>
    <w:rsid w:val="00C21677"/>
    <w:rsid w:val="00C248FA"/>
    <w:rsid w:val="00C26EA8"/>
    <w:rsid w:val="00C30033"/>
    <w:rsid w:val="00C30973"/>
    <w:rsid w:val="00C36E67"/>
    <w:rsid w:val="00C5202F"/>
    <w:rsid w:val="00C57C52"/>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A76A7"/>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CD"/>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2018-12-22T12:48:00Z</dcterms:created>
  <dcterms:modified xsi:type="dcterms:W3CDTF">2018-12-22T12:48:00Z</dcterms:modified>
</cp:coreProperties>
</file>